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BE" w:rsidRPr="007668BE" w:rsidRDefault="007668BE" w:rsidP="007668BE">
      <w:pPr>
        <w:widowControl/>
        <w:spacing w:line="525" w:lineRule="atLeast"/>
        <w:jc w:val="center"/>
        <w:outlineLvl w:val="1"/>
        <w:rPr>
          <w:rFonts w:ascii="Tahoma" w:eastAsia="宋体" w:hAnsi="Tahoma" w:cs="Tahoma"/>
          <w:b/>
          <w:bCs/>
          <w:color w:val="333333"/>
          <w:kern w:val="0"/>
          <w:sz w:val="27"/>
          <w:szCs w:val="27"/>
        </w:rPr>
      </w:pPr>
      <w:r w:rsidRPr="007668BE">
        <w:rPr>
          <w:rFonts w:ascii="Tahoma" w:eastAsia="宋体" w:hAnsi="Tahoma" w:cs="Tahoma"/>
          <w:b/>
          <w:bCs/>
          <w:color w:val="333333"/>
          <w:kern w:val="0"/>
          <w:sz w:val="27"/>
          <w:szCs w:val="27"/>
        </w:rPr>
        <w:t>重症患者肠道功能障碍</w:t>
      </w:r>
      <w:r w:rsidRPr="007668BE">
        <w:rPr>
          <w:rFonts w:ascii="Tahoma" w:eastAsia="宋体" w:hAnsi="Tahoma" w:cs="Tahoma"/>
          <w:b/>
          <w:bCs/>
          <w:color w:val="333333"/>
          <w:kern w:val="0"/>
          <w:sz w:val="27"/>
          <w:szCs w:val="27"/>
        </w:rPr>
        <w:t>ESICM</w:t>
      </w:r>
      <w:r w:rsidRPr="007668BE">
        <w:rPr>
          <w:rFonts w:ascii="Tahoma" w:eastAsia="宋体" w:hAnsi="Tahoma" w:cs="Tahoma"/>
          <w:b/>
          <w:bCs/>
          <w:color w:val="333333"/>
          <w:kern w:val="0"/>
          <w:sz w:val="27"/>
          <w:szCs w:val="27"/>
        </w:rPr>
        <w:t>推荐意见</w:t>
      </w:r>
    </w:p>
    <w:p w:rsidR="007668BE" w:rsidRPr="007668BE" w:rsidRDefault="007668BE" w:rsidP="007668BE">
      <w:pPr>
        <w:widowControl/>
        <w:jc w:val="left"/>
        <w:rPr>
          <w:rFonts w:ascii="Tahoma" w:eastAsia="宋体" w:hAnsi="Tahoma" w:cs="Tahoma"/>
          <w:color w:val="9B9B9B"/>
          <w:kern w:val="0"/>
          <w:sz w:val="18"/>
          <w:szCs w:val="18"/>
        </w:rPr>
      </w:pPr>
      <w:r w:rsidRPr="007668BE">
        <w:rPr>
          <w:rFonts w:ascii="Tahoma" w:eastAsia="宋体" w:hAnsi="Tahoma" w:cs="Tahoma"/>
          <w:color w:val="9B9B9B"/>
          <w:kern w:val="0"/>
          <w:sz w:val="18"/>
          <w:szCs w:val="18"/>
        </w:rPr>
        <w:t>作者</w:t>
      </w:r>
      <w:r w:rsidRPr="007668BE">
        <w:rPr>
          <w:rFonts w:ascii="Tahoma" w:eastAsia="宋体" w:hAnsi="Tahoma" w:cs="Tahoma"/>
          <w:color w:val="9B9B9B"/>
          <w:kern w:val="0"/>
          <w:sz w:val="18"/>
          <w:szCs w:val="18"/>
        </w:rPr>
        <w:t xml:space="preserve"> </w:t>
      </w:r>
      <w:r w:rsidRPr="007668BE">
        <w:rPr>
          <w:rFonts w:ascii="Tahoma" w:eastAsia="宋体" w:hAnsi="Tahoma" w:cs="Tahoma"/>
          <w:color w:val="9B9B9B"/>
          <w:kern w:val="0"/>
          <w:sz w:val="18"/>
          <w:szCs w:val="18"/>
        </w:rPr>
        <w:t>高志伟、谢剑锋</w:t>
      </w:r>
      <w:r w:rsidRPr="007668BE">
        <w:rPr>
          <w:rFonts w:ascii="Tahoma" w:eastAsia="宋体" w:hAnsi="Tahoma" w:cs="Tahoma"/>
          <w:color w:val="9B9B9B"/>
          <w:kern w:val="0"/>
          <w:sz w:val="18"/>
          <w:szCs w:val="18"/>
        </w:rPr>
        <w:t xml:space="preserve"> </w:t>
      </w:r>
      <w:r w:rsidRPr="007668BE">
        <w:rPr>
          <w:rFonts w:ascii="Tahoma" w:eastAsia="宋体" w:hAnsi="Tahoma" w:cs="Tahoma"/>
          <w:color w:val="9B9B9B"/>
          <w:kern w:val="0"/>
          <w:sz w:val="18"/>
          <w:szCs w:val="18"/>
        </w:rPr>
        <w:t>摘译</w:t>
      </w:r>
      <w:r w:rsidRPr="007668BE">
        <w:rPr>
          <w:rFonts w:ascii="Tahoma" w:eastAsia="宋体" w:hAnsi="Tahoma" w:cs="Tahoma"/>
          <w:color w:val="9B9B9B"/>
          <w:kern w:val="0"/>
          <w:sz w:val="18"/>
          <w:szCs w:val="18"/>
        </w:rPr>
        <w:t xml:space="preserve"> </w:t>
      </w:r>
      <w:r w:rsidRPr="007668BE">
        <w:rPr>
          <w:rFonts w:ascii="Tahoma" w:eastAsia="宋体" w:hAnsi="Tahoma" w:cs="Tahoma"/>
          <w:color w:val="9B9B9B"/>
          <w:kern w:val="0"/>
          <w:sz w:val="18"/>
          <w:szCs w:val="18"/>
        </w:rPr>
        <w:t>刘玲、邱海波校</w:t>
      </w:r>
      <w:r w:rsidRPr="007668BE">
        <w:rPr>
          <w:rFonts w:ascii="Tahoma" w:eastAsia="宋体" w:hAnsi="Tahoma" w:cs="Tahoma"/>
          <w:color w:val="9B9B9B"/>
          <w:kern w:val="0"/>
          <w:sz w:val="18"/>
          <w:szCs w:val="18"/>
        </w:rPr>
        <w:t xml:space="preserve"> </w:t>
      </w:r>
      <w:r w:rsidRPr="007668BE">
        <w:rPr>
          <w:rFonts w:ascii="Tahoma" w:eastAsia="宋体" w:hAnsi="Tahoma" w:cs="Tahoma"/>
          <w:color w:val="9B9B9B"/>
          <w:kern w:val="0"/>
          <w:sz w:val="18"/>
          <w:szCs w:val="18"/>
        </w:rPr>
        <w:t>添加时间</w:t>
      </w:r>
      <w:r w:rsidRPr="007668BE">
        <w:rPr>
          <w:rFonts w:ascii="Tahoma" w:eastAsia="宋体" w:hAnsi="Tahoma" w:cs="Tahoma"/>
          <w:color w:val="9B9B9B"/>
          <w:kern w:val="0"/>
          <w:sz w:val="18"/>
          <w:szCs w:val="18"/>
        </w:rPr>
        <w:t xml:space="preserve"> 2012-7-25 </w:t>
      </w:r>
      <w:r w:rsidRPr="007668BE">
        <w:rPr>
          <w:rFonts w:ascii="Tahoma" w:eastAsia="宋体" w:hAnsi="Tahoma" w:cs="Tahoma"/>
          <w:color w:val="9B9B9B"/>
          <w:kern w:val="0"/>
          <w:sz w:val="18"/>
          <w:szCs w:val="18"/>
        </w:rPr>
        <w:t>点击次数</w:t>
      </w:r>
      <w:r w:rsidRPr="007668BE">
        <w:rPr>
          <w:rFonts w:ascii="Tahoma" w:eastAsia="宋体" w:hAnsi="Tahoma" w:cs="Tahoma"/>
          <w:color w:val="9B9B9B"/>
          <w:kern w:val="0"/>
          <w:sz w:val="18"/>
          <w:szCs w:val="18"/>
        </w:rPr>
        <w:t xml:space="preserve"> 9946 </w:t>
      </w:r>
    </w:p>
    <w:p w:rsidR="007668BE" w:rsidRPr="007668BE" w:rsidRDefault="000813CE" w:rsidP="007668BE">
      <w:pPr>
        <w:widowControl/>
        <w:jc w:val="left"/>
        <w:rPr>
          <w:rFonts w:ascii="Tahoma" w:eastAsia="宋体" w:hAnsi="Tahoma" w:cs="Tahoma"/>
          <w:color w:val="9B9B9B"/>
          <w:kern w:val="0"/>
          <w:sz w:val="18"/>
          <w:szCs w:val="18"/>
        </w:rPr>
      </w:pPr>
      <w:hyperlink r:id="rId4" w:tgtFrame="_blank" w:history="1">
        <w:r w:rsidR="007668BE" w:rsidRPr="007668BE">
          <w:rPr>
            <w:rFonts w:ascii="Tahoma" w:eastAsia="宋体" w:hAnsi="Tahoma" w:cs="Tahoma"/>
            <w:color w:val="333333"/>
            <w:kern w:val="0"/>
            <w:sz w:val="18"/>
            <w:szCs w:val="18"/>
          </w:rPr>
          <w:t>分享到：</w:t>
        </w:r>
      </w:hyperlink>
      <w:r w:rsidR="007668BE" w:rsidRPr="007668BE">
        <w:rPr>
          <w:rFonts w:ascii="Tahoma" w:eastAsia="宋体" w:hAnsi="Tahoma" w:cs="Tahoma"/>
          <w:color w:val="9B9B9B"/>
          <w:kern w:val="0"/>
          <w:sz w:val="18"/>
          <w:szCs w:val="18"/>
        </w:rPr>
        <w:t xml:space="preserve"> </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Tahoma" w:eastAsia="宋体" w:hAnsi="Tahoma" w:cs="Tahoma"/>
          <w:color w:val="333333"/>
          <w:kern w:val="0"/>
          <w:szCs w:val="21"/>
        </w:rPr>
        <w:t> </w:t>
      </w:r>
    </w:p>
    <w:p w:rsidR="007668BE" w:rsidRPr="007668BE" w:rsidRDefault="007668BE" w:rsidP="007668BE">
      <w:pPr>
        <w:widowControl/>
        <w:spacing w:line="375" w:lineRule="atLeast"/>
        <w:jc w:val="center"/>
        <w:rPr>
          <w:rFonts w:ascii="Tahoma" w:eastAsia="宋体" w:hAnsi="Tahoma" w:cs="Tahoma"/>
          <w:color w:val="333333"/>
          <w:kern w:val="0"/>
          <w:szCs w:val="21"/>
        </w:rPr>
      </w:pPr>
      <w:r w:rsidRPr="007668BE">
        <w:rPr>
          <w:rFonts w:ascii="Tahoma" w:eastAsia="宋体" w:hAnsi="Tahoma" w:cs="Tahoma"/>
          <w:color w:val="333333"/>
          <w:kern w:val="0"/>
          <w:sz w:val="24"/>
          <w:szCs w:val="24"/>
        </w:rPr>
        <w:t xml:space="preserve">Gastrointestinal function in intensive care </w:t>
      </w:r>
      <w:proofErr w:type="spellStart"/>
      <w:proofErr w:type="gramStart"/>
      <w:r w:rsidRPr="007668BE">
        <w:rPr>
          <w:rFonts w:ascii="Tahoma" w:eastAsia="宋体" w:hAnsi="Tahoma" w:cs="Tahoma"/>
          <w:color w:val="333333"/>
          <w:kern w:val="0"/>
          <w:sz w:val="24"/>
          <w:szCs w:val="24"/>
        </w:rPr>
        <w:t>patients:terminology</w:t>
      </w:r>
      <w:proofErr w:type="spellEnd"/>
      <w:proofErr w:type="gramEnd"/>
      <w:r w:rsidRPr="007668BE">
        <w:rPr>
          <w:rFonts w:ascii="Tahoma" w:eastAsia="宋体" w:hAnsi="Tahoma" w:cs="Tahoma"/>
          <w:color w:val="333333"/>
          <w:kern w:val="0"/>
          <w:sz w:val="24"/>
          <w:szCs w:val="24"/>
        </w:rPr>
        <w:t xml:space="preserve">, definitions and </w:t>
      </w:r>
      <w:proofErr w:type="spellStart"/>
      <w:r w:rsidRPr="007668BE">
        <w:rPr>
          <w:rFonts w:ascii="Tahoma" w:eastAsia="宋体" w:hAnsi="Tahoma" w:cs="Tahoma"/>
          <w:color w:val="333333"/>
          <w:kern w:val="0"/>
          <w:sz w:val="24"/>
          <w:szCs w:val="24"/>
        </w:rPr>
        <w:t>management.Recommendations</w:t>
      </w:r>
      <w:proofErr w:type="spellEnd"/>
      <w:r w:rsidRPr="007668BE">
        <w:rPr>
          <w:rFonts w:ascii="Tahoma" w:eastAsia="宋体" w:hAnsi="Tahoma" w:cs="Tahoma"/>
          <w:color w:val="333333"/>
          <w:kern w:val="0"/>
          <w:sz w:val="24"/>
          <w:szCs w:val="24"/>
        </w:rPr>
        <w:t xml:space="preserve"> of the ESICM Working Group on Abdominal Problems.</w:t>
      </w:r>
    </w:p>
    <w:p w:rsidR="007668BE" w:rsidRPr="007668BE" w:rsidRDefault="000813CE" w:rsidP="007668BE">
      <w:pPr>
        <w:widowControl/>
        <w:spacing w:line="375" w:lineRule="atLeast"/>
        <w:jc w:val="center"/>
        <w:rPr>
          <w:rFonts w:ascii="Tahoma" w:eastAsia="宋体" w:hAnsi="Tahoma" w:cs="Tahoma"/>
          <w:color w:val="333333"/>
          <w:kern w:val="0"/>
          <w:szCs w:val="21"/>
        </w:rPr>
      </w:pPr>
      <w:hyperlink r:id="rId5" w:history="1">
        <w:r w:rsidR="007668BE" w:rsidRPr="007668BE">
          <w:rPr>
            <w:rFonts w:ascii="Tahoma" w:eastAsia="宋体" w:hAnsi="Tahoma" w:cs="Tahoma"/>
            <w:color w:val="000000"/>
            <w:kern w:val="0"/>
            <w:sz w:val="18"/>
            <w:szCs w:val="18"/>
            <w:shd w:val="clear" w:color="auto" w:fill="FFFFFF"/>
          </w:rPr>
          <w:t>Reintam Blaser A</w:t>
        </w:r>
      </w:hyperlink>
      <w:r w:rsidR="007668BE" w:rsidRPr="007668BE">
        <w:rPr>
          <w:rFonts w:ascii="Tahoma" w:eastAsia="宋体" w:hAnsi="Tahoma" w:cs="Tahoma"/>
          <w:color w:val="000000"/>
          <w:kern w:val="0"/>
          <w:sz w:val="18"/>
          <w:szCs w:val="18"/>
          <w:shd w:val="clear" w:color="auto" w:fill="FFFFFF"/>
        </w:rPr>
        <w:t xml:space="preserve">, </w:t>
      </w:r>
      <w:hyperlink r:id="rId6" w:history="1">
        <w:r w:rsidR="007668BE" w:rsidRPr="007668BE">
          <w:rPr>
            <w:rFonts w:ascii="Tahoma" w:eastAsia="宋体" w:hAnsi="Tahoma" w:cs="Tahoma"/>
            <w:color w:val="000000"/>
            <w:kern w:val="0"/>
            <w:sz w:val="18"/>
            <w:szCs w:val="18"/>
            <w:shd w:val="clear" w:color="auto" w:fill="FFFFFF"/>
          </w:rPr>
          <w:t>Malbrain ML</w:t>
        </w:r>
      </w:hyperlink>
      <w:r w:rsidR="007668BE" w:rsidRPr="007668BE">
        <w:rPr>
          <w:rFonts w:ascii="Tahoma" w:eastAsia="宋体" w:hAnsi="Tahoma" w:cs="Tahoma"/>
          <w:color w:val="000000"/>
          <w:kern w:val="0"/>
          <w:sz w:val="18"/>
          <w:szCs w:val="18"/>
          <w:shd w:val="clear" w:color="auto" w:fill="FFFFFF"/>
        </w:rPr>
        <w:t xml:space="preserve">, </w:t>
      </w:r>
      <w:hyperlink r:id="rId7" w:history="1">
        <w:r w:rsidR="007668BE" w:rsidRPr="007668BE">
          <w:rPr>
            <w:rFonts w:ascii="Tahoma" w:eastAsia="宋体" w:hAnsi="Tahoma" w:cs="Tahoma"/>
            <w:color w:val="000000"/>
            <w:kern w:val="0"/>
            <w:sz w:val="18"/>
            <w:szCs w:val="18"/>
            <w:shd w:val="clear" w:color="auto" w:fill="FFFFFF"/>
          </w:rPr>
          <w:t>Starkopf J</w:t>
        </w:r>
      </w:hyperlink>
      <w:r w:rsidR="007668BE" w:rsidRPr="007668BE">
        <w:rPr>
          <w:rFonts w:ascii="Tahoma" w:eastAsia="宋体" w:hAnsi="Tahoma" w:cs="Tahoma"/>
          <w:color w:val="000000"/>
          <w:kern w:val="0"/>
          <w:sz w:val="18"/>
          <w:szCs w:val="18"/>
          <w:shd w:val="clear" w:color="auto" w:fill="FFFFFF"/>
        </w:rPr>
        <w:t xml:space="preserve">, </w:t>
      </w:r>
      <w:hyperlink r:id="rId8" w:history="1">
        <w:r w:rsidR="007668BE" w:rsidRPr="007668BE">
          <w:rPr>
            <w:rFonts w:ascii="Tahoma" w:eastAsia="宋体" w:hAnsi="Tahoma" w:cs="Tahoma"/>
            <w:color w:val="000000"/>
            <w:kern w:val="0"/>
            <w:sz w:val="18"/>
            <w:szCs w:val="18"/>
            <w:shd w:val="clear" w:color="auto" w:fill="FFFFFF"/>
          </w:rPr>
          <w:t>Fruhwald S</w:t>
        </w:r>
      </w:hyperlink>
      <w:r w:rsidR="007668BE" w:rsidRPr="007668BE">
        <w:rPr>
          <w:rFonts w:ascii="Tahoma" w:eastAsia="宋体" w:hAnsi="Tahoma" w:cs="Tahoma"/>
          <w:color w:val="000000"/>
          <w:kern w:val="0"/>
          <w:sz w:val="18"/>
          <w:szCs w:val="18"/>
          <w:shd w:val="clear" w:color="auto" w:fill="FFFFFF"/>
        </w:rPr>
        <w:t xml:space="preserve">, </w:t>
      </w:r>
      <w:hyperlink r:id="rId9" w:history="1">
        <w:r w:rsidR="007668BE" w:rsidRPr="007668BE">
          <w:rPr>
            <w:rFonts w:ascii="Tahoma" w:eastAsia="宋体" w:hAnsi="Tahoma" w:cs="Tahoma"/>
            <w:color w:val="000000"/>
            <w:kern w:val="0"/>
            <w:sz w:val="18"/>
            <w:szCs w:val="18"/>
            <w:shd w:val="clear" w:color="auto" w:fill="FFFFFF"/>
          </w:rPr>
          <w:t>Jakob SM</w:t>
        </w:r>
      </w:hyperlink>
      <w:r w:rsidR="007668BE" w:rsidRPr="007668BE">
        <w:rPr>
          <w:rFonts w:ascii="Tahoma" w:eastAsia="宋体" w:hAnsi="Tahoma" w:cs="Tahoma"/>
          <w:color w:val="000000"/>
          <w:kern w:val="0"/>
          <w:sz w:val="18"/>
          <w:szCs w:val="18"/>
          <w:shd w:val="clear" w:color="auto" w:fill="FFFFFF"/>
        </w:rPr>
        <w:t xml:space="preserve">, </w:t>
      </w:r>
      <w:hyperlink r:id="rId10" w:history="1">
        <w:r w:rsidR="007668BE" w:rsidRPr="007668BE">
          <w:rPr>
            <w:rFonts w:ascii="Tahoma" w:eastAsia="宋体" w:hAnsi="Tahoma" w:cs="Tahoma"/>
            <w:color w:val="000000"/>
            <w:kern w:val="0"/>
            <w:sz w:val="18"/>
            <w:szCs w:val="18"/>
            <w:shd w:val="clear" w:color="auto" w:fill="FFFFFF"/>
          </w:rPr>
          <w:t>De Waele J</w:t>
        </w:r>
      </w:hyperlink>
      <w:r w:rsidR="007668BE" w:rsidRPr="007668BE">
        <w:rPr>
          <w:rFonts w:ascii="Tahoma" w:eastAsia="宋体" w:hAnsi="Tahoma" w:cs="Tahoma"/>
          <w:color w:val="000000"/>
          <w:kern w:val="0"/>
          <w:sz w:val="18"/>
          <w:szCs w:val="18"/>
          <w:shd w:val="clear" w:color="auto" w:fill="FFFFFF"/>
        </w:rPr>
        <w:t xml:space="preserve">, </w:t>
      </w:r>
      <w:hyperlink r:id="rId11" w:history="1">
        <w:r w:rsidR="007668BE" w:rsidRPr="007668BE">
          <w:rPr>
            <w:rFonts w:ascii="Tahoma" w:eastAsia="宋体" w:hAnsi="Tahoma" w:cs="Tahoma"/>
            <w:color w:val="000000"/>
            <w:kern w:val="0"/>
            <w:sz w:val="18"/>
            <w:szCs w:val="18"/>
            <w:shd w:val="clear" w:color="auto" w:fill="FFFFFF"/>
          </w:rPr>
          <w:t>Braun JP</w:t>
        </w:r>
      </w:hyperlink>
      <w:r w:rsidR="007668BE" w:rsidRPr="007668BE">
        <w:rPr>
          <w:rFonts w:ascii="Tahoma" w:eastAsia="宋体" w:hAnsi="Tahoma" w:cs="Tahoma"/>
          <w:color w:val="000000"/>
          <w:kern w:val="0"/>
          <w:sz w:val="18"/>
          <w:szCs w:val="18"/>
          <w:shd w:val="clear" w:color="auto" w:fill="FFFFFF"/>
        </w:rPr>
        <w:t xml:space="preserve">, </w:t>
      </w:r>
      <w:hyperlink r:id="rId12" w:history="1">
        <w:r w:rsidR="007668BE" w:rsidRPr="007668BE">
          <w:rPr>
            <w:rFonts w:ascii="Tahoma" w:eastAsia="宋体" w:hAnsi="Tahoma" w:cs="Tahoma"/>
            <w:color w:val="000000"/>
            <w:kern w:val="0"/>
            <w:sz w:val="18"/>
            <w:szCs w:val="18"/>
            <w:shd w:val="clear" w:color="auto" w:fill="FFFFFF"/>
          </w:rPr>
          <w:t>Poeze M</w:t>
        </w:r>
      </w:hyperlink>
      <w:r w:rsidR="007668BE" w:rsidRPr="007668BE">
        <w:rPr>
          <w:rFonts w:ascii="Tahoma" w:eastAsia="宋体" w:hAnsi="Tahoma" w:cs="Tahoma"/>
          <w:color w:val="000000"/>
          <w:kern w:val="0"/>
          <w:sz w:val="18"/>
          <w:szCs w:val="18"/>
          <w:shd w:val="clear" w:color="auto" w:fill="FFFFFF"/>
        </w:rPr>
        <w:t xml:space="preserve">, </w:t>
      </w:r>
      <w:hyperlink r:id="rId13" w:history="1">
        <w:r w:rsidR="007668BE" w:rsidRPr="007668BE">
          <w:rPr>
            <w:rFonts w:ascii="Tahoma" w:eastAsia="宋体" w:hAnsi="Tahoma" w:cs="Tahoma"/>
            <w:color w:val="000000"/>
            <w:kern w:val="0"/>
            <w:sz w:val="18"/>
            <w:szCs w:val="18"/>
            <w:shd w:val="clear" w:color="auto" w:fill="FFFFFF"/>
          </w:rPr>
          <w:t>Spies C</w:t>
        </w:r>
      </w:hyperlink>
      <w:r w:rsidR="007668BE" w:rsidRPr="007668BE">
        <w:rPr>
          <w:rFonts w:ascii="Tahoma" w:eastAsia="宋体" w:hAnsi="Tahoma" w:cs="Tahoma"/>
          <w:color w:val="000000"/>
          <w:kern w:val="0"/>
          <w:sz w:val="18"/>
          <w:szCs w:val="18"/>
          <w:shd w:val="clear" w:color="auto" w:fill="FFFFFF"/>
        </w:rPr>
        <w:t>.</w:t>
      </w:r>
      <w:r w:rsidR="007668BE" w:rsidRPr="007668BE">
        <w:rPr>
          <w:rFonts w:ascii="Tahoma" w:eastAsia="宋体" w:hAnsi="Tahoma" w:cs="Tahoma"/>
          <w:color w:val="000000"/>
          <w:kern w:val="0"/>
          <w:sz w:val="18"/>
          <w:szCs w:val="18"/>
        </w:rPr>
        <w:t xml:space="preserve"> </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inherit" w:eastAsia="宋体" w:hAnsi="inherit" w:cs="Tahoma"/>
          <w:color w:val="000000"/>
          <w:kern w:val="0"/>
          <w:sz w:val="16"/>
          <w:szCs w:val="16"/>
          <w:shd w:val="clear" w:color="auto" w:fill="FFFFFF"/>
        </w:rPr>
        <w:t> </w:t>
      </w:r>
      <w:hyperlink r:id="rId14" w:history="1">
        <w:r w:rsidRPr="007668BE">
          <w:rPr>
            <w:rFonts w:ascii="inherit" w:eastAsia="宋体" w:hAnsi="inherit" w:cs="Tahoma"/>
            <w:color w:val="000000"/>
            <w:kern w:val="0"/>
            <w:sz w:val="16"/>
            <w:szCs w:val="16"/>
            <w:shd w:val="clear" w:color="auto" w:fill="FFFFFF"/>
          </w:rPr>
          <w:t>Intensive Care Med.</w:t>
        </w:r>
      </w:hyperlink>
      <w:r w:rsidRPr="007668BE">
        <w:rPr>
          <w:rFonts w:ascii="Arial" w:eastAsia="宋体" w:hAnsi="Arial" w:cs="Arial"/>
          <w:color w:val="000000"/>
          <w:kern w:val="0"/>
          <w:sz w:val="16"/>
          <w:szCs w:val="16"/>
          <w:shd w:val="clear" w:color="auto" w:fill="FFFFFF"/>
        </w:rPr>
        <w:t xml:space="preserve"> 2012 Mar; 38(3): 384-94</w:t>
      </w:r>
      <w:r w:rsidRPr="007668BE">
        <w:rPr>
          <w:rFonts w:ascii="Tahoma" w:eastAsia="宋体" w:hAnsi="Tahoma" w:cs="Tahoma"/>
          <w:color w:val="333333"/>
          <w:kern w:val="0"/>
          <w:szCs w:val="21"/>
        </w:rPr>
        <w:t xml:space="preserve"> </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Tahoma" w:eastAsia="宋体" w:hAnsi="Tahoma" w:cs="Tahoma"/>
          <w:color w:val="333333"/>
          <w:kern w:val="0"/>
          <w:szCs w:val="21"/>
        </w:rPr>
        <w:t> </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 w:val="24"/>
          <w:szCs w:val="24"/>
        </w:rPr>
        <w:t>一、推荐意见制定背景</w:t>
      </w:r>
    </w:p>
    <w:p w:rsidR="007668BE" w:rsidRPr="007668BE" w:rsidRDefault="007668BE" w:rsidP="007668BE">
      <w:pPr>
        <w:widowControl/>
        <w:spacing w:line="375" w:lineRule="atLeast"/>
        <w:ind w:left="1140" w:hanging="7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（一）胃肠道功能障碍及衰竭的定义不明确</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ICU重症患者的急性胃肠功能障碍和衰竭受到越来越多的重视。过去由于定义不明确，给研究带来了很大的困惑和困难。10多年前，一个关于胃肠功能障碍的非正式会议总结出：肠道功能是决定ICU患者预后的一个重要因素；尚无对重症患者胃肠道功能障碍客观的、与临床密切相关的定义；并同时建议，未来的胃肠功能障碍概念应对其严重程度进行分级。</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（二）重症患者胃肠道功能障碍发生率高</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多个研究证实，高达62%的ICU患者发生胃肠道症状。越来越多的证据表明重症患者中胃肠道疾病的发展与预后不良密切相关。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（三）胃肠道功能障碍的评估方法不足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胃肠道功能相关监测指标的缺乏限制了此方面的研究，同时当胃肠道发生器官衰竭时，也限制了对其功能进行评估。尽管血浆瓜氨酸和肠道脂肪酸偶联蛋白可以作为小肠功能的监测指标，但它们在胃肠功能障碍的临床诊断和治疗方面作用仍然不明确。</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由于缺乏正式的定义和分级，胃肠道功能障碍治疗策略的发展举步维艰。目前胃肠道功能障碍治疗策略并非根据临床客观证据，而是根据各自的临床经验制定的。</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（四）胃肠道功能障碍与患者预后显著相关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越来越多的证据显示，早期制定目标导向治疗方案可以改善重症患者器官功能和预后。将胃肠道功能障碍定义为多器官功能障碍综合征（MODS）的组成部分并参与序贯器官衰竭评分（SOFA），有助于一系列预防和治疗措施的制定，并能促进新的治疗策略的推广。</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（五）目的</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制定重症患者胃肠功能障碍的定义，并对其进行分级，使之适用于临床和研究。</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 w:val="24"/>
          <w:szCs w:val="24"/>
        </w:rPr>
        <w:t>二、方法</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lastRenderedPageBreak/>
        <w:t xml:space="preserve">一般认为，器官功能障碍是一个持续的病理变化过程。“胃肠道功能障碍”是描述发生在ICU之外的大部分胃肠道症状（腹泻、呕吐等）和诊断（胃肠炎等），因此对于重症患者，“急性胃肠损伤”概念应用而生。 </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目前关于胃肠道功能障碍的概念和治疗推荐意见（Table 1），是建立在对可靠证据和病理生理充分理解基础上制定的。</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noProof/>
          <w:color w:val="333333"/>
          <w:kern w:val="0"/>
          <w:szCs w:val="21"/>
        </w:rPr>
        <w:drawing>
          <wp:inline distT="0" distB="0" distL="0" distR="0">
            <wp:extent cx="5237408" cy="3053124"/>
            <wp:effectExtent l="0" t="0" r="1905" b="0"/>
            <wp:docPr id="2" name="图片 2" descr="http://www.csccm.org/uploadfiles/img/image/20120725/20120725110468286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ccm.org/uploadfiles/img/image/20120725/2012072511046828682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844" cy="3065037"/>
                    </a:xfrm>
                    <a:prstGeom prst="rect">
                      <a:avLst/>
                    </a:prstGeom>
                    <a:noFill/>
                    <a:ln>
                      <a:noFill/>
                    </a:ln>
                  </pic:spPr>
                </pic:pic>
              </a:graphicData>
            </a:graphic>
          </wp:inline>
        </w:drawing>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 w:val="24"/>
          <w:szCs w:val="24"/>
        </w:rPr>
        <w:t>三、结果</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欧洲重症医学协会腹部疾病工作组建议使用下列专业名词和概念：</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1.胃肠功能（gastrointestinal function）</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正常胃肠道功能包括促进营养物质和水的吸收、调节肠道菌群及其产物的吸收、内分泌和免疫功能。由于目前缺乏相关仪器和指标来监测胃肠道功能，很难对急性疾病过程中胃肠道功能</w:t>
      </w:r>
      <w:proofErr w:type="gramStart"/>
      <w:r w:rsidRPr="007668BE">
        <w:rPr>
          <w:rFonts w:ascii="宋体" w:eastAsia="宋体" w:hAnsi="宋体" w:cs="Tahoma" w:hint="eastAsia"/>
          <w:color w:val="333333"/>
          <w:kern w:val="0"/>
          <w:szCs w:val="21"/>
        </w:rPr>
        <w:t>作出</w:t>
      </w:r>
      <w:proofErr w:type="gramEnd"/>
      <w:r w:rsidRPr="007668BE">
        <w:rPr>
          <w:rFonts w:ascii="宋体" w:eastAsia="宋体" w:hAnsi="宋体" w:cs="Tahoma" w:hint="eastAsia"/>
          <w:color w:val="333333"/>
          <w:kern w:val="0"/>
          <w:szCs w:val="21"/>
        </w:rPr>
        <w:t>可靠的评估。</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2.急性胃肠损伤（AGI)和分级</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急性胃肠损伤是指由于重症患者急性疾病本身导致的胃肠道功能障碍。</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急性胃肠损伤严重程度分级：</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2.1 急性胃肠损伤Ⅰ级</w:t>
      </w:r>
      <w:r w:rsidRPr="007668BE">
        <w:rPr>
          <w:rFonts w:ascii="宋体" w:eastAsia="宋体" w:hAnsi="宋体" w:cs="Tahoma" w:hint="eastAsia"/>
          <w:color w:val="333333"/>
          <w:kern w:val="0"/>
          <w:szCs w:val="21"/>
        </w:rPr>
        <w:t>（存在胃肠道功能障碍和衰竭的危险因素）：有明确病因，胃肠道功能部分受损。</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基本原理：胃肠道症状常常发生在机体经历一个打击（如手术、休克等）之后，具有暂时性和自限性的特点。</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举例：腹部术后恶心呕吐及肠鸣音消失；休克</w:t>
      </w:r>
      <w:proofErr w:type="gramStart"/>
      <w:r w:rsidRPr="007668BE">
        <w:rPr>
          <w:rFonts w:ascii="宋体" w:eastAsia="宋体" w:hAnsi="宋体" w:cs="Tahoma" w:hint="eastAsia"/>
          <w:color w:val="333333"/>
          <w:kern w:val="0"/>
          <w:szCs w:val="21"/>
        </w:rPr>
        <w:t>早期肠</w:t>
      </w:r>
      <w:proofErr w:type="gramEnd"/>
      <w:r w:rsidRPr="007668BE">
        <w:rPr>
          <w:rFonts w:ascii="宋体" w:eastAsia="宋体" w:hAnsi="宋体" w:cs="Tahoma" w:hint="eastAsia"/>
          <w:color w:val="333333"/>
          <w:kern w:val="0"/>
          <w:szCs w:val="21"/>
        </w:rPr>
        <w:t>动力减弱。</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处理：整体情况在逐渐改善，除了静脉给予足够的液体外，不需针对胃肠道症状给予特殊的干预措施。建议损伤后24-48小时尽早给予肠内营养（</w:t>
      </w:r>
      <w:r w:rsidRPr="007668BE">
        <w:rPr>
          <w:rFonts w:ascii="宋体" w:eastAsia="宋体" w:hAnsi="宋体" w:cs="Tahoma" w:hint="eastAsia"/>
          <w:b/>
          <w:bCs/>
          <w:color w:val="333333"/>
          <w:kern w:val="0"/>
          <w:szCs w:val="21"/>
        </w:rPr>
        <w:t>grade 1B</w:t>
      </w:r>
      <w:r w:rsidRPr="007668BE">
        <w:rPr>
          <w:rFonts w:ascii="宋体" w:eastAsia="宋体" w:hAnsi="宋体" w:cs="Tahoma" w:hint="eastAsia"/>
          <w:color w:val="333333"/>
          <w:kern w:val="0"/>
          <w:szCs w:val="21"/>
        </w:rPr>
        <w:t>）。尽可能减少损伤胃肠动力的药物（如儿茶酚胺、阿片类药物）（</w:t>
      </w:r>
      <w:r w:rsidRPr="007668BE">
        <w:rPr>
          <w:rFonts w:ascii="宋体" w:eastAsia="宋体" w:hAnsi="宋体" w:cs="Tahoma" w:hint="eastAsia"/>
          <w:b/>
          <w:bCs/>
          <w:color w:val="333333"/>
          <w:kern w:val="0"/>
          <w:szCs w:val="21"/>
        </w:rPr>
        <w:t>grade 1C</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lastRenderedPageBreak/>
        <w:t>2.2 急性胃肠损伤Ⅱ级</w:t>
      </w:r>
      <w:r w:rsidRPr="007668BE">
        <w:rPr>
          <w:rFonts w:ascii="宋体" w:eastAsia="宋体" w:hAnsi="宋体" w:cs="Tahoma" w:hint="eastAsia"/>
          <w:color w:val="333333"/>
          <w:kern w:val="0"/>
          <w:szCs w:val="21"/>
        </w:rPr>
        <w:t>（胃肠功能障碍）：胃肠道不具备完整的消化和吸收功能，无法满足机体对营养物质和水的需求。胃肠功能障碍未影响患者一般状况。</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基本原理：胃肠道症状急性发生，须给予一定的干预措施才能满足机体对营养和</w:t>
      </w:r>
      <w:proofErr w:type="gramStart"/>
      <w:r w:rsidRPr="007668BE">
        <w:rPr>
          <w:rFonts w:ascii="宋体" w:eastAsia="宋体" w:hAnsi="宋体" w:cs="Tahoma" w:hint="eastAsia"/>
          <w:color w:val="333333"/>
          <w:kern w:val="0"/>
          <w:szCs w:val="21"/>
        </w:rPr>
        <w:t>水份</w:t>
      </w:r>
      <w:proofErr w:type="gramEnd"/>
      <w:r w:rsidRPr="007668BE">
        <w:rPr>
          <w:rFonts w:ascii="宋体" w:eastAsia="宋体" w:hAnsi="宋体" w:cs="Tahoma" w:hint="eastAsia"/>
          <w:color w:val="333333"/>
          <w:kern w:val="0"/>
          <w:szCs w:val="21"/>
        </w:rPr>
        <w:t>的需求。急性胃肠损伤通常发生在没有针对胃肠道的干预的基础上，或者当腹部手术造成的胃肠道并发症较预期更加严重时，此时亦认为发生急性胃肠损伤Ⅱ级。</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举例：胃轻瘫伴有大量胃潴留或返流、下消化道麻痹、腹泻、腹腔内高压（IAH）Ⅰ级（腹腔内压力IAP 12-15mmHg）、胃内容物或粪便中可见出血、食物</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耐受（尝试肠内营养途径72小时未达到20kcal/kg BW/day目标）。</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处理：需采取一定的治疗措施，防止进展为胃肠功能衰竭。处理措施包括：腹腔内高压的治疗（</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）；恢复胃肠道功能如应用促动力药物（</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）；给予肠内营养；如果发生大量胃潴留或返流，可尝试给予少量的肠内营养（</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）；胃轻瘫患者，</w:t>
      </w:r>
      <w:proofErr w:type="gramStart"/>
      <w:r w:rsidRPr="007668BE">
        <w:rPr>
          <w:rFonts w:ascii="宋体" w:eastAsia="宋体" w:hAnsi="宋体" w:cs="Tahoma" w:hint="eastAsia"/>
          <w:color w:val="333333"/>
          <w:kern w:val="0"/>
          <w:szCs w:val="21"/>
        </w:rPr>
        <w:t>当促动力</w:t>
      </w:r>
      <w:proofErr w:type="gramEnd"/>
      <w:r w:rsidRPr="007668BE">
        <w:rPr>
          <w:rFonts w:ascii="宋体" w:eastAsia="宋体" w:hAnsi="宋体" w:cs="Tahoma" w:hint="eastAsia"/>
          <w:color w:val="333333"/>
          <w:kern w:val="0"/>
          <w:szCs w:val="21"/>
        </w:rPr>
        <w:t>药无效时，考虑给予幽门后营养（</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ind w:firstLine="422"/>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2.3 急性胃肠损伤Ⅲ级</w:t>
      </w:r>
      <w:r w:rsidRPr="007668BE">
        <w:rPr>
          <w:rFonts w:ascii="宋体" w:eastAsia="宋体" w:hAnsi="宋体" w:cs="Tahoma" w:hint="eastAsia"/>
          <w:color w:val="333333"/>
          <w:kern w:val="0"/>
          <w:szCs w:val="21"/>
        </w:rPr>
        <w:t>（胃肠功能衰竭）：给予干预处理后，胃肠功能仍不能恢复，整体状况没有改善。</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基本原理：临床常见于经积极治疗（红霉素、放置幽门后管等）后，食物</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耐受持续得不到改善，多器官功能障碍综合征进行性恶化。</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举例：持续食物</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耐受——大量胃潴留、持续胃肠道麻痹、肠管扩张、腹腔内高压进展至Ⅱ级（腹腔内压 15-20mmHg）、腹腔灌注压下降（APP）（＜60mmHg）。</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处理：监测和处理腹腔内高压（</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）。排除其他腹腔疾病，如胆囊炎、腹膜炎、肠道缺血。尽早停用导致胃肠道麻痹的药物（</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）。避免给予早期的肠外营养（住ICU前7天）以降低院内感染发生率(</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)。需常规尝试性给予少量的肠内营养(</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2.4 急性胃肠损伤Ⅳ级</w:t>
      </w:r>
      <w:r w:rsidRPr="007668BE">
        <w:rPr>
          <w:rFonts w:ascii="宋体" w:eastAsia="宋体" w:hAnsi="宋体" w:cs="Tahoma" w:hint="eastAsia"/>
          <w:color w:val="333333"/>
          <w:kern w:val="0"/>
          <w:szCs w:val="21"/>
        </w:rPr>
        <w:t>（胃肠功能衰竭伴有远隔器官功能障碍）：急性胃肠损伤逐步进展，多器官功能障碍综合征和休克进行性恶化，随时有生命危险。</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基本原理：患者一般状况急剧恶化，伴远隔器官功能障碍。</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举例：肠道缺血坏死、导致失血性休克的胃肠道出血、</w:t>
      </w:r>
      <w:proofErr w:type="spellStart"/>
      <w:r w:rsidRPr="007668BE">
        <w:rPr>
          <w:rFonts w:ascii="宋体" w:eastAsia="宋体" w:hAnsi="宋体" w:cs="Tahoma" w:hint="eastAsia"/>
          <w:color w:val="333333"/>
          <w:kern w:val="0"/>
          <w:szCs w:val="21"/>
        </w:rPr>
        <w:t>Ogilvies</w:t>
      </w:r>
      <w:proofErr w:type="spellEnd"/>
      <w:r w:rsidRPr="007668BE">
        <w:rPr>
          <w:rFonts w:ascii="宋体" w:eastAsia="宋体" w:hAnsi="宋体" w:cs="Tahoma" w:hint="eastAsia"/>
          <w:color w:val="333333"/>
          <w:kern w:val="0"/>
          <w:szCs w:val="21"/>
        </w:rPr>
        <w:t xml:space="preserve"> 综合征、需要积极减压的腹腔间隔室综合症（ACS）。</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处理：保守治疗无效，需要急诊剖腹手术或其他急救处理（如结肠镜减压）（</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由于鉴别胃肠道急性疾病和慢性疾病非常困难，在出现慢性胃肠疾病（如克罗恩病）引起的消化道出血、腹泻等症状时，建议使用与急性胃肠道疾病相同的概念。长期肠外营养的患者，胃肠衰竭（相当于Ⅲ级）缓慢发生，不需要给予紧急干预措施，但需参照急性胃肠损伤Ⅲ</w:t>
      </w:r>
      <w:proofErr w:type="gramStart"/>
      <w:r w:rsidRPr="007668BE">
        <w:rPr>
          <w:rFonts w:ascii="宋体" w:eastAsia="宋体" w:hAnsi="宋体" w:cs="Tahoma" w:hint="eastAsia"/>
          <w:color w:val="333333"/>
          <w:kern w:val="0"/>
          <w:szCs w:val="21"/>
        </w:rPr>
        <w:t>级处理</w:t>
      </w:r>
      <w:proofErr w:type="gramEnd"/>
      <w:r w:rsidRPr="007668BE">
        <w:rPr>
          <w:rFonts w:ascii="宋体" w:eastAsia="宋体" w:hAnsi="宋体" w:cs="Tahoma" w:hint="eastAsia"/>
          <w:color w:val="333333"/>
          <w:kern w:val="0"/>
          <w:szCs w:val="21"/>
        </w:rPr>
        <w:t>意见，监测腹腔内压并排除新的腹部急性疾病。</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2.5  原发性和</w:t>
      </w:r>
      <w:proofErr w:type="gramStart"/>
      <w:r w:rsidRPr="007668BE">
        <w:rPr>
          <w:rFonts w:ascii="宋体" w:eastAsia="宋体" w:hAnsi="宋体" w:cs="Tahoma" w:hint="eastAsia"/>
          <w:b/>
          <w:bCs/>
          <w:color w:val="333333"/>
          <w:kern w:val="0"/>
          <w:szCs w:val="21"/>
        </w:rPr>
        <w:t>继发</w:t>
      </w:r>
      <w:proofErr w:type="gramEnd"/>
      <w:r w:rsidRPr="007668BE">
        <w:rPr>
          <w:rFonts w:ascii="宋体" w:eastAsia="宋体" w:hAnsi="宋体" w:cs="Tahoma" w:hint="eastAsia"/>
          <w:b/>
          <w:bCs/>
          <w:color w:val="333333"/>
          <w:kern w:val="0"/>
          <w:szCs w:val="21"/>
        </w:rPr>
        <w:t>性急性胃肠损伤（AGI）</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2.5.1 原发性AGI</w:t>
      </w:r>
      <w:r w:rsidRPr="007668BE">
        <w:rPr>
          <w:rFonts w:ascii="宋体" w:eastAsia="宋体" w:hAnsi="宋体" w:cs="Tahoma" w:hint="eastAsia"/>
          <w:color w:val="333333"/>
          <w:kern w:val="0"/>
          <w:szCs w:val="21"/>
        </w:rPr>
        <w:t>：是指由胃肠道系统的原发疾病或直接损伤导致的急性胃肠损伤（第一打击）。</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基本原理：常见于胃肠道系统损伤初期。</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lastRenderedPageBreak/>
        <w:t>    举例：腹膜炎、胰腺或肝脏病理改变、腹部手术、腹部创伤等。</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2.5.2 继发性AGI：</w:t>
      </w:r>
      <w:r w:rsidRPr="007668BE">
        <w:rPr>
          <w:rFonts w:ascii="宋体" w:eastAsia="宋体" w:hAnsi="宋体" w:cs="Tahoma" w:hint="eastAsia"/>
          <w:color w:val="333333"/>
          <w:kern w:val="0"/>
          <w:szCs w:val="21"/>
        </w:rPr>
        <w:t>是机体对重症疾病反应的结果，无胃肠系统原发疾病（第二打击）。</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基本原理：无胃肠道系统直接损伤</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举例：发生于肺炎、心脏疾病、非腹部手术或创伤、心肺复苏后等。</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3.食物</w:t>
      </w:r>
      <w:proofErr w:type="gramStart"/>
      <w:r w:rsidRPr="007668BE">
        <w:rPr>
          <w:rFonts w:ascii="宋体" w:eastAsia="宋体" w:hAnsi="宋体" w:cs="Tahoma" w:hint="eastAsia"/>
          <w:b/>
          <w:bCs/>
          <w:color w:val="333333"/>
          <w:kern w:val="0"/>
          <w:szCs w:val="21"/>
        </w:rPr>
        <w:t>不</w:t>
      </w:r>
      <w:proofErr w:type="gramEnd"/>
      <w:r w:rsidRPr="007668BE">
        <w:rPr>
          <w:rFonts w:ascii="宋体" w:eastAsia="宋体" w:hAnsi="宋体" w:cs="Tahoma" w:hint="eastAsia"/>
          <w:b/>
          <w:bCs/>
          <w:color w:val="333333"/>
          <w:kern w:val="0"/>
          <w:szCs w:val="21"/>
        </w:rPr>
        <w:t>耐受综合症（feeding intolerance syndrome (FI) ）</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食物</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耐受综合征是指任何临床原因（呕吐、腹泻、胃肠道出血、肠</w:t>
      </w:r>
      <w:proofErr w:type="gramStart"/>
      <w:r w:rsidRPr="007668BE">
        <w:rPr>
          <w:rFonts w:ascii="宋体" w:eastAsia="宋体" w:hAnsi="宋体" w:cs="Tahoma" w:hint="eastAsia"/>
          <w:color w:val="333333"/>
          <w:kern w:val="0"/>
          <w:szCs w:val="21"/>
        </w:rPr>
        <w:t>瘘</w:t>
      </w:r>
      <w:proofErr w:type="gramEnd"/>
      <w:r w:rsidRPr="007668BE">
        <w:rPr>
          <w:rFonts w:ascii="宋体" w:eastAsia="宋体" w:hAnsi="宋体" w:cs="Tahoma" w:hint="eastAsia"/>
          <w:color w:val="333333"/>
          <w:kern w:val="0"/>
          <w:szCs w:val="21"/>
        </w:rPr>
        <w:t>等）引起的肠内营养</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耐受的通用名词。</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基本原理：食物</w:t>
      </w:r>
      <w:proofErr w:type="gramStart"/>
      <w:r w:rsidRPr="007668BE">
        <w:rPr>
          <w:rFonts w:ascii="宋体" w:eastAsia="宋体" w:hAnsi="宋体" w:cs="Tahoma" w:hint="eastAsia"/>
          <w:color w:val="333333"/>
          <w:kern w:val="0"/>
          <w:szCs w:val="21"/>
        </w:rPr>
        <w:t>不</w:t>
      </w:r>
      <w:proofErr w:type="gramEnd"/>
      <w:r w:rsidRPr="007668BE">
        <w:rPr>
          <w:rFonts w:ascii="宋体" w:eastAsia="宋体" w:hAnsi="宋体" w:cs="Tahoma" w:hint="eastAsia"/>
          <w:color w:val="333333"/>
          <w:kern w:val="0"/>
          <w:szCs w:val="21"/>
        </w:rPr>
        <w:t>耐受综合征的诊断常基于复杂的临床评估，没有单独明确的症状或指标来定义FI。当经过72小时，20kcal/kg BW/day的能量供给目标不能由肠内营养途径实现，或者因任何临床原因停止肠内营养的，需考虑FI。如果因临床操作等原因暂停肠内营养，不认为发生FI。</w:t>
      </w:r>
      <w:r w:rsidRPr="007668BE">
        <w:rPr>
          <w:rFonts w:ascii="宋体" w:eastAsia="宋体" w:hAnsi="宋体" w:cs="Tahoma" w:hint="eastAsia"/>
          <w:color w:val="000000"/>
          <w:kern w:val="0"/>
          <w:szCs w:val="21"/>
        </w:rPr>
        <w:t>FI特殊情况</w:t>
      </w:r>
      <w:r w:rsidRPr="007668BE">
        <w:rPr>
          <w:rFonts w:ascii="宋体" w:eastAsia="宋体" w:hAnsi="宋体" w:cs="Tahoma" w:hint="eastAsia"/>
          <w:color w:val="333333"/>
          <w:kern w:val="0"/>
          <w:szCs w:val="21"/>
        </w:rPr>
        <w:t>：幽门后进食的患者对于FI的定义与经胃管进食者相同；如果病人因为腹腔间隔室综合症或者更换开腹的贴膜需外科干预，除非术后可以立即进行肠内营养，否则需考虑FI。</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处理：FI常需要临床干预来维持或重建胃肠道功能：限制使用损害肠动力药物、应用促动力药物和/或通便药物（</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），控制腹腔内压。尝试给予少量的肠内营养。FI者应给予补充肠外营养（</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）。目前数据显示：延迟1周的肠外营养与早期肠外营养相比，可以促进病情恢复（</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4.腹腔内高压（IAH）</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4.1  腹腔内高压：</w:t>
      </w:r>
      <w:r w:rsidRPr="007668BE">
        <w:rPr>
          <w:rFonts w:ascii="宋体" w:eastAsia="宋体" w:hAnsi="宋体" w:cs="Tahoma" w:hint="eastAsia"/>
          <w:color w:val="333333"/>
          <w:kern w:val="0"/>
          <w:szCs w:val="21"/>
        </w:rPr>
        <w:t>指6小时内至少两次测量IAP≥12mmHg。</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基本原理：正常</w:t>
      </w:r>
      <w:proofErr w:type="gramStart"/>
      <w:r w:rsidRPr="007668BE">
        <w:rPr>
          <w:rFonts w:ascii="宋体" w:eastAsia="宋体" w:hAnsi="宋体" w:cs="Tahoma" w:hint="eastAsia"/>
          <w:color w:val="333333"/>
          <w:kern w:val="0"/>
          <w:szCs w:val="21"/>
        </w:rPr>
        <w:t>腹</w:t>
      </w:r>
      <w:proofErr w:type="gramEnd"/>
      <w:r w:rsidRPr="007668BE">
        <w:rPr>
          <w:rFonts w:ascii="宋体" w:eastAsia="宋体" w:hAnsi="宋体" w:cs="Tahoma" w:hint="eastAsia"/>
          <w:color w:val="333333"/>
          <w:kern w:val="0"/>
          <w:szCs w:val="21"/>
        </w:rPr>
        <w:t>内压5-7mmHg。</w:t>
      </w:r>
      <w:proofErr w:type="gramStart"/>
      <w:r w:rsidRPr="007668BE">
        <w:rPr>
          <w:rFonts w:ascii="宋体" w:eastAsia="宋体" w:hAnsi="宋体" w:cs="Tahoma" w:hint="eastAsia"/>
          <w:color w:val="333333"/>
          <w:kern w:val="0"/>
          <w:szCs w:val="21"/>
        </w:rPr>
        <w:t>腹</w:t>
      </w:r>
      <w:proofErr w:type="gramEnd"/>
      <w:r w:rsidRPr="007668BE">
        <w:rPr>
          <w:rFonts w:ascii="宋体" w:eastAsia="宋体" w:hAnsi="宋体" w:cs="Tahoma" w:hint="eastAsia"/>
          <w:color w:val="333333"/>
          <w:kern w:val="0"/>
          <w:szCs w:val="21"/>
        </w:rPr>
        <w:t>内压存在固有的变化和波动。当一天中IAP至少4次的测量的平均值不低于12mmHg，同样需考虑IAH。</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处理：动态监测液体复苏，避免过度复苏（</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）。对于原发IAH术后患者，持续的胸椎硬膜外镇痛可以降低IAP（</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）。建议使用</w:t>
      </w:r>
      <w:proofErr w:type="gramStart"/>
      <w:r w:rsidRPr="007668BE">
        <w:rPr>
          <w:rFonts w:ascii="宋体" w:eastAsia="宋体" w:hAnsi="宋体" w:cs="Tahoma" w:hint="eastAsia"/>
          <w:color w:val="333333"/>
          <w:kern w:val="0"/>
          <w:szCs w:val="21"/>
        </w:rPr>
        <w:t>鼻</w:t>
      </w:r>
      <w:proofErr w:type="gramEnd"/>
      <w:r w:rsidRPr="007668BE">
        <w:rPr>
          <w:rFonts w:ascii="宋体" w:eastAsia="宋体" w:hAnsi="宋体" w:cs="Tahoma" w:hint="eastAsia"/>
          <w:color w:val="333333"/>
          <w:kern w:val="0"/>
          <w:szCs w:val="21"/>
        </w:rPr>
        <w:t>胃管/结肠减压方法，用于排出胃肠道的内容物（</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）。腹腔积液患者，推荐使用经皮管道引流减压（</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）。床头抬高超过20°是IAH发展的额外危险因素（</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w:t>
      </w:r>
      <w:proofErr w:type="gramStart"/>
      <w:r w:rsidRPr="007668BE">
        <w:rPr>
          <w:rFonts w:ascii="宋体" w:eastAsia="宋体" w:hAnsi="宋体" w:cs="Tahoma" w:hint="eastAsia"/>
          <w:color w:val="333333"/>
          <w:kern w:val="0"/>
          <w:szCs w:val="21"/>
        </w:rPr>
        <w:t>肌松药</w:t>
      </w:r>
      <w:proofErr w:type="gramEnd"/>
      <w:r w:rsidRPr="007668BE">
        <w:rPr>
          <w:rFonts w:ascii="宋体" w:eastAsia="宋体" w:hAnsi="宋体" w:cs="Tahoma" w:hint="eastAsia"/>
          <w:color w:val="333333"/>
          <w:kern w:val="0"/>
          <w:szCs w:val="21"/>
        </w:rPr>
        <w:t>可以降低IAP，但由于其过多的副作用，仅在特定的病人中使用（</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w:t>
      </w:r>
      <w:r w:rsidRPr="007668BE">
        <w:rPr>
          <w:rFonts w:ascii="宋体" w:eastAsia="宋体" w:hAnsi="宋体" w:cs="Tahoma" w:hint="eastAsia"/>
          <w:b/>
          <w:bCs/>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4.2  腹腔间隔室综合症（ACS）</w:t>
      </w:r>
      <w:r w:rsidRPr="007668BE">
        <w:rPr>
          <w:rFonts w:ascii="宋体" w:eastAsia="宋体" w:hAnsi="宋体" w:cs="Tahoma" w:hint="eastAsia"/>
          <w:color w:val="333333"/>
          <w:kern w:val="0"/>
          <w:szCs w:val="21"/>
        </w:rPr>
        <w:t>：指腹内压持续增高，6小时内至少两次</w:t>
      </w:r>
      <w:proofErr w:type="gramStart"/>
      <w:r w:rsidRPr="007668BE">
        <w:rPr>
          <w:rFonts w:ascii="宋体" w:eastAsia="宋体" w:hAnsi="宋体" w:cs="Tahoma" w:hint="eastAsia"/>
          <w:color w:val="333333"/>
          <w:kern w:val="0"/>
          <w:szCs w:val="21"/>
        </w:rPr>
        <w:t>腹</w:t>
      </w:r>
      <w:proofErr w:type="gramEnd"/>
      <w:r w:rsidRPr="007668BE">
        <w:rPr>
          <w:rFonts w:ascii="宋体" w:eastAsia="宋体" w:hAnsi="宋体" w:cs="Tahoma" w:hint="eastAsia"/>
          <w:color w:val="333333"/>
          <w:kern w:val="0"/>
          <w:szCs w:val="21"/>
        </w:rPr>
        <w:t>内压测量均超过20mmHg，并出现新的器官功能障碍。</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处理：尽管外科减压是治疗ACS唯一确切的处理措施，但其适应症和手术时机的选择仍然存在争议。对于保守治疗无效的ACS患者，推荐外科减压作为抢救生命的重要措施（</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）。对于存在多个IAH/ACS危险因素患者，在进行剖腹手术时，可以给予预防性减压措施（</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）。在大多数严重的腹主动脉瘤破裂或腹部创伤患者，可以不关腹，使用人工膜覆盖，避免ACS进一步发展（</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5.胃肠道症状</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5.1  呕吐</w:t>
      </w:r>
    </w:p>
    <w:p w:rsidR="007668BE" w:rsidRPr="007668BE" w:rsidRDefault="007668BE" w:rsidP="007668BE">
      <w:pPr>
        <w:widowControl/>
        <w:spacing w:line="375" w:lineRule="atLeast"/>
        <w:ind w:firstLine="435"/>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lastRenderedPageBreak/>
        <w:t>基本原理：</w:t>
      </w:r>
      <w:proofErr w:type="gramStart"/>
      <w:r w:rsidRPr="007668BE">
        <w:rPr>
          <w:rFonts w:ascii="宋体" w:eastAsia="宋体" w:hAnsi="宋体" w:cs="Tahoma" w:hint="eastAsia"/>
          <w:color w:val="333333"/>
          <w:kern w:val="0"/>
          <w:szCs w:val="21"/>
        </w:rPr>
        <w:t>呕吐指</w:t>
      </w:r>
      <w:proofErr w:type="gramEnd"/>
      <w:r w:rsidRPr="007668BE">
        <w:rPr>
          <w:rFonts w:ascii="宋体" w:eastAsia="宋体" w:hAnsi="宋体" w:cs="Tahoma" w:hint="eastAsia"/>
          <w:color w:val="333333"/>
          <w:kern w:val="0"/>
          <w:szCs w:val="21"/>
        </w:rPr>
        <w:t>由于胃肠道和胸腹壁肌肉收缩引起的胃肠道内容物经口排出。与返流不同，返流是胃内容物在无作用力情况下返流至口腔。由于对于ICU患者无法鉴别是否发生上述作用力过程，因此通常将返流和呕吐一起进行评估。</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处理：可以借鉴预防和处理术后恶心呕吐的指南，但暂时尚无针对ICU机械通气患者呕吐的处理指南。</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5.2胃潴留 </w:t>
      </w:r>
      <w:r w:rsidRPr="007668BE">
        <w:rPr>
          <w:rFonts w:ascii="宋体" w:eastAsia="宋体" w:hAnsi="宋体" w:cs="Tahoma" w:hint="eastAsia"/>
          <w:color w:val="333333"/>
          <w:kern w:val="0"/>
          <w:szCs w:val="21"/>
        </w:rPr>
        <w:t>单次胃液回抽超过200ml定义为大量胃潴留。</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暂没有足够的科学证据或生理学依据来定义大量胃潴留的确切值，也没有标准的测量胃残留方法。当胃残留超过200ml时，需进行仔细的临床评估，但是仅仅单次残留量在200-500ml时不应该擅自停止肠内营养。尽管缺乏科学依据，欧洲重症医学协会腹部疾病工作组将24小时残留量超过1000ml作为异常胃排空的一项指征，需要给予特殊的关注。</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处理：推荐静脉使用胃复安和/或红霉素，不推荐使用西沙比利（</w:t>
      </w:r>
      <w:r w:rsidRPr="007668BE">
        <w:rPr>
          <w:rFonts w:ascii="宋体" w:eastAsia="宋体" w:hAnsi="宋体" w:cs="Tahoma" w:hint="eastAsia"/>
          <w:b/>
          <w:bCs/>
          <w:color w:val="333333"/>
          <w:kern w:val="0"/>
          <w:szCs w:val="21"/>
        </w:rPr>
        <w:t>grade 1B</w:t>
      </w:r>
      <w:r w:rsidRPr="007668BE">
        <w:rPr>
          <w:rFonts w:ascii="宋体" w:eastAsia="宋体" w:hAnsi="宋体" w:cs="Tahoma" w:hint="eastAsia"/>
          <w:color w:val="333333"/>
          <w:kern w:val="0"/>
          <w:szCs w:val="21"/>
        </w:rPr>
        <w:t>）。不推荐常规使用促动力药物（</w:t>
      </w:r>
      <w:r w:rsidRPr="007668BE">
        <w:rPr>
          <w:rFonts w:ascii="宋体" w:eastAsia="宋体" w:hAnsi="宋体" w:cs="Tahoma" w:hint="eastAsia"/>
          <w:b/>
          <w:bCs/>
          <w:color w:val="333333"/>
          <w:kern w:val="0"/>
          <w:szCs w:val="21"/>
        </w:rPr>
        <w:t>grade1A</w:t>
      </w:r>
      <w:r w:rsidRPr="007668BE">
        <w:rPr>
          <w:rFonts w:ascii="宋体" w:eastAsia="宋体" w:hAnsi="宋体" w:cs="Tahoma" w:hint="eastAsia"/>
          <w:color w:val="333333"/>
          <w:kern w:val="0"/>
          <w:szCs w:val="21"/>
        </w:rPr>
        <w:t>）</w:t>
      </w:r>
      <w:r w:rsidRPr="007668BE">
        <w:rPr>
          <w:rFonts w:ascii="宋体" w:eastAsia="宋体" w:hAnsi="宋体" w:cs="Tahoma" w:hint="eastAsia"/>
          <w:b/>
          <w:bCs/>
          <w:color w:val="333333"/>
          <w:kern w:val="0"/>
          <w:szCs w:val="21"/>
        </w:rPr>
        <w:t>。</w:t>
      </w:r>
      <w:r w:rsidRPr="007668BE">
        <w:rPr>
          <w:rFonts w:ascii="宋体" w:eastAsia="宋体" w:hAnsi="宋体" w:cs="Tahoma" w:hint="eastAsia"/>
          <w:color w:val="333333"/>
          <w:kern w:val="0"/>
          <w:szCs w:val="21"/>
        </w:rPr>
        <w:t>针灸刺激治疗有可能促进神经外科ICU患者胃排空的恢复（</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）。尽可能避免或减少使用阿片类药物，降低镇静深度。如果单次残留超过500ml，建议暂停胃内营养，给予幽门后营养（</w:t>
      </w:r>
      <w:r w:rsidRPr="007668BE">
        <w:rPr>
          <w:rFonts w:ascii="宋体" w:eastAsia="宋体" w:hAnsi="宋体" w:cs="Tahoma" w:hint="eastAsia"/>
          <w:b/>
          <w:bCs/>
          <w:color w:val="333333"/>
          <w:kern w:val="0"/>
          <w:szCs w:val="21"/>
        </w:rPr>
        <w:t>grade 2D</w:t>
      </w:r>
      <w:r w:rsidRPr="007668BE">
        <w:rPr>
          <w:rFonts w:ascii="宋体" w:eastAsia="宋体" w:hAnsi="宋体" w:cs="Tahoma" w:hint="eastAsia"/>
          <w:color w:val="333333"/>
          <w:kern w:val="0"/>
          <w:szCs w:val="21"/>
        </w:rPr>
        <w:t>）</w:t>
      </w:r>
      <w:r w:rsidRPr="007668BE">
        <w:rPr>
          <w:rFonts w:ascii="宋体" w:eastAsia="宋体" w:hAnsi="宋体" w:cs="Tahoma" w:hint="eastAsia"/>
          <w:b/>
          <w:bCs/>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5.3腹泻 </w:t>
      </w:r>
      <w:r w:rsidRPr="007668BE">
        <w:rPr>
          <w:rFonts w:ascii="宋体" w:eastAsia="宋体" w:hAnsi="宋体" w:cs="Tahoma" w:hint="eastAsia"/>
          <w:color w:val="333333"/>
          <w:kern w:val="0"/>
          <w:szCs w:val="21"/>
        </w:rPr>
        <w:t> 每日解三次以上稀水样便，并且量大于200-250g/day（或超过250ml/day）。</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基本原理：正常大便频率为3次/周至3次/日。腹泻常区分为分泌性、渗透性、动力性和渗出性。而在ICU，建议将腹泻分为疾病相关性、食物/喂养相关性和药物相关性腹泻。</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处理：对症治疗——维持水电解质平衡、血流动力学稳定和保护组织器官（纠正低血容量防止肾功能损害）（</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同时，积极寻找并尽可能终止（如轻泻剂、山梨醇、乳果糖、抗生素）或纠正（如吸收不良、炎性肠道疾病等）发病因素。重症患者发生喂养相关的腹泻时需减慢喂养速度、重新放置营养管或稀释营养配方。加入膳食纤维延长食物转运时间（</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）。严重或反复发作的难辨梭状杆菌引起的腹泻首选口服万古霉素，而非甲硝哒</w:t>
      </w:r>
      <w:proofErr w:type="gramStart"/>
      <w:r w:rsidRPr="007668BE">
        <w:rPr>
          <w:rFonts w:ascii="宋体" w:eastAsia="宋体" w:hAnsi="宋体" w:cs="Tahoma" w:hint="eastAsia"/>
          <w:color w:val="333333"/>
          <w:kern w:val="0"/>
          <w:szCs w:val="21"/>
        </w:rPr>
        <w:t>唑</w:t>
      </w:r>
      <w:proofErr w:type="gramEnd"/>
      <w:r w:rsidRPr="007668BE">
        <w:rPr>
          <w:rFonts w:ascii="宋体" w:eastAsia="宋体" w:hAnsi="宋体" w:cs="Tahoma" w:hint="eastAsia"/>
          <w:color w:val="333333"/>
          <w:kern w:val="0"/>
          <w:szCs w:val="21"/>
        </w:rPr>
        <w:t>（</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5.4胃肠道出血 </w:t>
      </w:r>
      <w:r w:rsidRPr="007668BE">
        <w:rPr>
          <w:rFonts w:ascii="宋体" w:eastAsia="宋体" w:hAnsi="宋体" w:cs="Tahoma" w:hint="eastAsia"/>
          <w:color w:val="333333"/>
          <w:kern w:val="0"/>
          <w:szCs w:val="21"/>
        </w:rPr>
        <w:t>指任何进入胃肠道内腔的出血，并经呕吐液、胃内容物或粪便等标本隐血试验证实。</w:t>
      </w:r>
    </w:p>
    <w:p w:rsidR="007668BE" w:rsidRPr="007668BE" w:rsidRDefault="007668BE" w:rsidP="007668BE">
      <w:pPr>
        <w:widowControl/>
        <w:spacing w:line="375" w:lineRule="atLeast"/>
        <w:ind w:firstLine="435"/>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大多数ICU患者均可发生无症状的、内镜检查阳性的胃肠道粘膜损伤。临床上5%-25%ICU患者可见明显出血，提示胃肠道粘膜损害严重。1.5%-4%机械通气患者发生严重消化道出血，导致血流动力学障碍或需要输血。</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处理：对于明显的胃肠道出血，血流动力学状态决定了治疗策略。伴有血流动力学障碍的出血，内镜检查可以明确诊断。但活动性和大量出血时，除了内镜检查，血管造影术是合适的选择（</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）。推荐早期（24小时之内）上消化道内镜检查（</w:t>
      </w:r>
      <w:r w:rsidRPr="007668BE">
        <w:rPr>
          <w:rFonts w:ascii="宋体" w:eastAsia="宋体" w:hAnsi="宋体" w:cs="Tahoma" w:hint="eastAsia"/>
          <w:b/>
          <w:bCs/>
          <w:color w:val="333333"/>
          <w:kern w:val="0"/>
          <w:szCs w:val="21"/>
        </w:rPr>
        <w:t>grade1A</w:t>
      </w:r>
      <w:r w:rsidRPr="007668BE">
        <w:rPr>
          <w:rFonts w:ascii="宋体" w:eastAsia="宋体" w:hAnsi="宋体" w:cs="Tahoma" w:hint="eastAsia"/>
          <w:color w:val="333333"/>
          <w:kern w:val="0"/>
          <w:szCs w:val="21"/>
        </w:rPr>
        <w:t>），而急性静脉曲张出血需要更紧急（12小时之内）的干预（</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）。联合使用肾上腺素和血管夹、热凝固术或注射组织硬化剂等方法（</w:t>
      </w:r>
      <w:r w:rsidRPr="007668BE">
        <w:rPr>
          <w:rFonts w:ascii="宋体" w:eastAsia="宋体" w:hAnsi="宋体" w:cs="Tahoma" w:hint="eastAsia"/>
          <w:b/>
          <w:bCs/>
          <w:color w:val="333333"/>
          <w:kern w:val="0"/>
          <w:szCs w:val="21"/>
        </w:rPr>
        <w:t>grade1A</w:t>
      </w:r>
      <w:r w:rsidRPr="007668BE">
        <w:rPr>
          <w:rFonts w:ascii="宋体" w:eastAsia="宋体" w:hAnsi="宋体" w:cs="Tahoma" w:hint="eastAsia"/>
          <w:color w:val="333333"/>
          <w:kern w:val="0"/>
          <w:szCs w:val="21"/>
        </w:rPr>
        <w:t>）。不推荐常规复查内镜，当再出血时，推荐复查内镜（</w:t>
      </w:r>
      <w:r w:rsidRPr="007668BE">
        <w:rPr>
          <w:rFonts w:ascii="宋体" w:eastAsia="宋体" w:hAnsi="宋体" w:cs="Tahoma" w:hint="eastAsia"/>
          <w:b/>
          <w:bCs/>
          <w:color w:val="333333"/>
          <w:kern w:val="0"/>
          <w:szCs w:val="21"/>
        </w:rPr>
        <w:t>grade1A</w:t>
      </w:r>
      <w:r w:rsidRPr="007668BE">
        <w:rPr>
          <w:rFonts w:ascii="宋体" w:eastAsia="宋体" w:hAnsi="宋体" w:cs="Tahoma" w:hint="eastAsia"/>
          <w:color w:val="333333"/>
          <w:kern w:val="0"/>
          <w:szCs w:val="21"/>
        </w:rPr>
        <w:t>）。上消化道内镜检查阴性的胃肠道出血，需进行结肠镜检</w:t>
      </w:r>
      <w:r w:rsidRPr="007668BE">
        <w:rPr>
          <w:rFonts w:ascii="宋体" w:eastAsia="宋体" w:hAnsi="宋体" w:cs="Tahoma" w:hint="eastAsia"/>
          <w:color w:val="333333"/>
          <w:kern w:val="0"/>
          <w:szCs w:val="21"/>
        </w:rPr>
        <w:lastRenderedPageBreak/>
        <w:t>查，而结肠镜亦阴性时，可使用内镜探查小肠（</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）。内镜检查阴性的活动性消化道出血，需考虑内镜手术或介入治疗（</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5.5下消化道麻痹</w:t>
      </w:r>
      <w:r w:rsidRPr="007668BE">
        <w:rPr>
          <w:rFonts w:ascii="宋体" w:eastAsia="宋体" w:hAnsi="宋体" w:cs="Tahoma" w:hint="eastAsia"/>
          <w:color w:val="333333"/>
          <w:kern w:val="0"/>
          <w:szCs w:val="21"/>
        </w:rPr>
        <w:t xml:space="preserve">（麻痹性肠梗阻） </w:t>
      </w:r>
      <w:proofErr w:type="gramStart"/>
      <w:r w:rsidRPr="007668BE">
        <w:rPr>
          <w:rFonts w:ascii="宋体" w:eastAsia="宋体" w:hAnsi="宋体" w:cs="Tahoma" w:hint="eastAsia"/>
          <w:color w:val="333333"/>
          <w:kern w:val="0"/>
          <w:szCs w:val="21"/>
        </w:rPr>
        <w:t>指肠蠕动</w:t>
      </w:r>
      <w:proofErr w:type="gramEnd"/>
      <w:r w:rsidRPr="007668BE">
        <w:rPr>
          <w:rFonts w:ascii="宋体" w:eastAsia="宋体" w:hAnsi="宋体" w:cs="Tahoma" w:hint="eastAsia"/>
          <w:color w:val="333333"/>
          <w:kern w:val="0"/>
          <w:szCs w:val="21"/>
        </w:rPr>
        <w:t>功能受损，导致粪便不能排出体外。临床症状包括至少三天肛门停止排便，肠鸣</w:t>
      </w:r>
      <w:proofErr w:type="gramStart"/>
      <w:r w:rsidRPr="007668BE">
        <w:rPr>
          <w:rFonts w:ascii="宋体" w:eastAsia="宋体" w:hAnsi="宋体" w:cs="Tahoma" w:hint="eastAsia"/>
          <w:color w:val="333333"/>
          <w:kern w:val="0"/>
          <w:szCs w:val="21"/>
        </w:rPr>
        <w:t>音存在</w:t>
      </w:r>
      <w:proofErr w:type="gramEnd"/>
      <w:r w:rsidRPr="007668BE">
        <w:rPr>
          <w:rFonts w:ascii="宋体" w:eastAsia="宋体" w:hAnsi="宋体" w:cs="Tahoma" w:hint="eastAsia"/>
          <w:color w:val="333333"/>
          <w:kern w:val="0"/>
          <w:szCs w:val="21"/>
        </w:rPr>
        <w:t>或消失，同时需排除机械性肠梗阻。</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基本原理：在ICU之外的科室，便秘和顽固性便秘还包括不舒服的肠道蠕动、排便困难和疼痛等症状。而ICU患者无法表达上述症状，故建议使用“下消化道麻痹”这个概念。</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处理：尽可能撤除减慢肠蠕动的药物（儿茶酚胺、镇静、阿片类药物）和纠正损害肠动力的因素（高血糖、低钾血症）（</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）。由于上述治疗作用显现延迟，通便药物必须</w:t>
      </w:r>
      <w:proofErr w:type="gramStart"/>
      <w:r w:rsidRPr="007668BE">
        <w:rPr>
          <w:rFonts w:ascii="宋体" w:eastAsia="宋体" w:hAnsi="宋体" w:cs="Tahoma" w:hint="eastAsia"/>
          <w:color w:val="333333"/>
          <w:kern w:val="0"/>
          <w:szCs w:val="21"/>
        </w:rPr>
        <w:t>尽早或</w:t>
      </w:r>
      <w:proofErr w:type="gramEnd"/>
      <w:r w:rsidRPr="007668BE">
        <w:rPr>
          <w:rFonts w:ascii="宋体" w:eastAsia="宋体" w:hAnsi="宋体" w:cs="Tahoma" w:hint="eastAsia"/>
          <w:color w:val="333333"/>
          <w:kern w:val="0"/>
          <w:szCs w:val="21"/>
        </w:rPr>
        <w:t>预防性使用（</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 xml:space="preserve">）。  </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阿片拮抗剂的长期作用效果和安全性尚不清楚，故不推荐常规使用（</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促动力药物如多潘立酮、胃复安和红霉素，可用于刺激上消化道（胃和小肠），而新斯的明可以促进小肠和结肠动力。尽管缺乏良好的对照研究和足够的证据，促动力药应作为肠道动力紊乱的一个标准治疗措施(</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5.6  异常肠鸣音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基本原理：正常肠鸣音为5-35次/</w:t>
      </w:r>
      <w:bookmarkStart w:id="0" w:name="_GoBack"/>
      <w:bookmarkEnd w:id="0"/>
      <w:r w:rsidRPr="007668BE">
        <w:rPr>
          <w:rFonts w:ascii="宋体" w:eastAsia="宋体" w:hAnsi="宋体" w:cs="Tahoma" w:hint="eastAsia"/>
          <w:color w:val="333333"/>
          <w:kern w:val="0"/>
          <w:szCs w:val="21"/>
        </w:rPr>
        <w:t>分。异常肠鸣音的临床意义尚不明确。建议肠鸣音听诊方法为：腹部两个象限内听诊至少1分钟，并在随后较短时间内重复一次。听诊前触</w:t>
      </w:r>
      <w:proofErr w:type="gramStart"/>
      <w:r w:rsidRPr="007668BE">
        <w:rPr>
          <w:rFonts w:ascii="宋体" w:eastAsia="宋体" w:hAnsi="宋体" w:cs="Tahoma" w:hint="eastAsia"/>
          <w:color w:val="333333"/>
          <w:kern w:val="0"/>
          <w:szCs w:val="21"/>
        </w:rPr>
        <w:t>诊可能</w:t>
      </w:r>
      <w:proofErr w:type="gramEnd"/>
      <w:r w:rsidRPr="007668BE">
        <w:rPr>
          <w:rFonts w:ascii="宋体" w:eastAsia="宋体" w:hAnsi="宋体" w:cs="Tahoma" w:hint="eastAsia"/>
          <w:color w:val="333333"/>
          <w:kern w:val="0"/>
          <w:szCs w:val="21"/>
        </w:rPr>
        <w:t>刺激导致额外的肠蠕动，产生额外的肠鸣音，从而影响肠鸣音的判断。</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5.6.1 蠕动消失  </w:t>
      </w:r>
      <w:r w:rsidRPr="007668BE">
        <w:rPr>
          <w:rFonts w:ascii="宋体" w:eastAsia="宋体" w:hAnsi="宋体" w:cs="Tahoma" w:hint="eastAsia"/>
          <w:color w:val="333333"/>
          <w:kern w:val="0"/>
          <w:szCs w:val="21"/>
        </w:rPr>
        <w:t>听诊未闻及肠鸣音。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基本原理：肠鸣</w:t>
      </w:r>
      <w:proofErr w:type="gramStart"/>
      <w:r w:rsidRPr="007668BE">
        <w:rPr>
          <w:rFonts w:ascii="宋体" w:eastAsia="宋体" w:hAnsi="宋体" w:cs="Tahoma" w:hint="eastAsia"/>
          <w:color w:val="333333"/>
          <w:kern w:val="0"/>
          <w:szCs w:val="21"/>
        </w:rPr>
        <w:t>音完全</w:t>
      </w:r>
      <w:proofErr w:type="gramEnd"/>
      <w:r w:rsidRPr="007668BE">
        <w:rPr>
          <w:rFonts w:ascii="宋体" w:eastAsia="宋体" w:hAnsi="宋体" w:cs="Tahoma" w:hint="eastAsia"/>
          <w:color w:val="333333"/>
          <w:kern w:val="0"/>
          <w:szCs w:val="21"/>
        </w:rPr>
        <w:t>消失是不正常的。然而必须指出，肠鸣音的存在并不能说明肠动力正常，而肠鸣</w:t>
      </w:r>
      <w:proofErr w:type="gramStart"/>
      <w:r w:rsidRPr="007668BE">
        <w:rPr>
          <w:rFonts w:ascii="宋体" w:eastAsia="宋体" w:hAnsi="宋体" w:cs="Tahoma" w:hint="eastAsia"/>
          <w:color w:val="333333"/>
          <w:kern w:val="0"/>
          <w:szCs w:val="21"/>
        </w:rPr>
        <w:t>音重新</w:t>
      </w:r>
      <w:proofErr w:type="gramEnd"/>
      <w:r w:rsidRPr="007668BE">
        <w:rPr>
          <w:rFonts w:ascii="宋体" w:eastAsia="宋体" w:hAnsi="宋体" w:cs="Tahoma" w:hint="eastAsia"/>
          <w:color w:val="333333"/>
          <w:kern w:val="0"/>
          <w:szCs w:val="21"/>
        </w:rPr>
        <w:t>出现也并不意味着麻痹改善。</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5.6.2 肠鸣音亢进   </w:t>
      </w:r>
      <w:r w:rsidRPr="007668BE">
        <w:rPr>
          <w:rFonts w:ascii="宋体" w:eastAsia="宋体" w:hAnsi="宋体" w:cs="Tahoma" w:hint="eastAsia"/>
          <w:color w:val="333333"/>
          <w:kern w:val="0"/>
          <w:szCs w:val="21"/>
        </w:rPr>
        <w:t>听诊闻及过多的肠鸣音。</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 xml:space="preserve">基本原理：肠梗阻时，肠道试图通过梗阻部位，可产生肠鸣音亢进。 </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处理：暂时没有针对异常肠鸣音的处理建议。</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Cs w:val="21"/>
        </w:rPr>
        <w:t xml:space="preserve">5.7  肠管扩张 </w:t>
      </w:r>
      <w:r w:rsidRPr="007668BE">
        <w:rPr>
          <w:rFonts w:ascii="宋体" w:eastAsia="宋体" w:hAnsi="宋体" w:cs="Tahoma" w:hint="eastAsia"/>
          <w:color w:val="333333"/>
          <w:kern w:val="0"/>
          <w:szCs w:val="21"/>
        </w:rPr>
        <w:t> 当腹部平片或CT显示结肠直径超过6cm（盲肠超过9cm）或小肠直径超过3cm即可诊断。</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基本原理：肠管扩张是消化道梗阻常见的体征。非梗阻患者也可见肠管扩张，常见于中毒性巨结肠炎、急性结肠假性梗阻或</w:t>
      </w:r>
      <w:proofErr w:type="spellStart"/>
      <w:r w:rsidRPr="007668BE">
        <w:rPr>
          <w:rFonts w:ascii="宋体" w:eastAsia="宋体" w:hAnsi="宋体" w:cs="Tahoma" w:hint="eastAsia"/>
          <w:color w:val="333333"/>
          <w:kern w:val="0"/>
          <w:szCs w:val="21"/>
        </w:rPr>
        <w:t>Ogilvies</w:t>
      </w:r>
      <w:proofErr w:type="spellEnd"/>
      <w:r w:rsidRPr="007668BE">
        <w:rPr>
          <w:rFonts w:ascii="宋体" w:eastAsia="宋体" w:hAnsi="宋体" w:cs="Tahoma" w:hint="eastAsia"/>
          <w:color w:val="333333"/>
          <w:kern w:val="0"/>
          <w:szCs w:val="21"/>
        </w:rPr>
        <w:t>综合症。</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处理：维持水电解质平衡，胃肠减压（</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），择期手术后患者不推荐常规使用</w:t>
      </w:r>
      <w:proofErr w:type="gramStart"/>
      <w:r w:rsidRPr="007668BE">
        <w:rPr>
          <w:rFonts w:ascii="宋体" w:eastAsia="宋体" w:hAnsi="宋体" w:cs="Tahoma" w:hint="eastAsia"/>
          <w:color w:val="333333"/>
          <w:kern w:val="0"/>
          <w:szCs w:val="21"/>
        </w:rPr>
        <w:t>鼻</w:t>
      </w:r>
      <w:proofErr w:type="gramEnd"/>
      <w:r w:rsidRPr="007668BE">
        <w:rPr>
          <w:rFonts w:ascii="宋体" w:eastAsia="宋体" w:hAnsi="宋体" w:cs="Tahoma" w:hint="eastAsia"/>
          <w:color w:val="333333"/>
          <w:kern w:val="0"/>
          <w:szCs w:val="21"/>
        </w:rPr>
        <w:t>胃管减压（</w:t>
      </w:r>
      <w:r w:rsidRPr="007668BE">
        <w:rPr>
          <w:rFonts w:ascii="宋体" w:eastAsia="宋体" w:hAnsi="宋体" w:cs="Tahoma" w:hint="eastAsia"/>
          <w:b/>
          <w:bCs/>
          <w:color w:val="333333"/>
          <w:kern w:val="0"/>
          <w:szCs w:val="21"/>
        </w:rPr>
        <w:t>grade1A</w:t>
      </w:r>
      <w:r w:rsidRPr="007668BE">
        <w:rPr>
          <w:rFonts w:ascii="宋体" w:eastAsia="宋体" w:hAnsi="宋体" w:cs="Tahoma" w:hint="eastAsia"/>
          <w:color w:val="333333"/>
          <w:kern w:val="0"/>
          <w:szCs w:val="21"/>
        </w:rPr>
        <w:t>）。盲肠直径超过10cm、24小时内未改善者，在排除机械性肠梗阻后建议静脉使用新斯的明（</w:t>
      </w:r>
      <w:r w:rsidRPr="007668BE">
        <w:rPr>
          <w:rFonts w:ascii="宋体" w:eastAsia="宋体" w:hAnsi="宋体" w:cs="Tahoma" w:hint="eastAsia"/>
          <w:b/>
          <w:bCs/>
          <w:color w:val="333333"/>
          <w:kern w:val="0"/>
          <w:szCs w:val="21"/>
        </w:rPr>
        <w:t>grade 2B</w:t>
      </w:r>
      <w:r w:rsidRPr="007668BE">
        <w:rPr>
          <w:rFonts w:ascii="宋体" w:eastAsia="宋体" w:hAnsi="宋体" w:cs="Tahoma" w:hint="eastAsia"/>
          <w:color w:val="333333"/>
          <w:kern w:val="0"/>
          <w:szCs w:val="21"/>
        </w:rPr>
        <w:t>）。盲肠直径超过10cm、保守治疗24-48小时未改善者，推荐使用结肠镜进行非外科减压（</w:t>
      </w:r>
      <w:r w:rsidRPr="007668BE">
        <w:rPr>
          <w:rFonts w:ascii="宋体" w:eastAsia="宋体" w:hAnsi="宋体" w:cs="Tahoma" w:hint="eastAsia"/>
          <w:b/>
          <w:bCs/>
          <w:color w:val="333333"/>
          <w:kern w:val="0"/>
          <w:szCs w:val="21"/>
        </w:rPr>
        <w:t>grade1C</w:t>
      </w:r>
      <w:r w:rsidRPr="007668BE">
        <w:rPr>
          <w:rFonts w:ascii="宋体" w:eastAsia="宋体" w:hAnsi="宋体" w:cs="Tahoma" w:hint="eastAsia"/>
          <w:color w:val="333333"/>
          <w:kern w:val="0"/>
          <w:szCs w:val="21"/>
        </w:rPr>
        <w:t>）。结肠镜减压有效率达80%，但存在一定的风险。当盲肠直径≤12cm时，联合结肠镜减压的保守治疗可以持续48-72小时（</w:t>
      </w:r>
      <w:r w:rsidRPr="007668BE">
        <w:rPr>
          <w:rFonts w:ascii="宋体" w:eastAsia="宋体" w:hAnsi="宋体" w:cs="Tahoma" w:hint="eastAsia"/>
          <w:b/>
          <w:bCs/>
          <w:color w:val="333333"/>
          <w:kern w:val="0"/>
          <w:szCs w:val="21"/>
        </w:rPr>
        <w:t>grade2C</w:t>
      </w:r>
      <w:r w:rsidRPr="007668BE">
        <w:rPr>
          <w:rFonts w:ascii="宋体" w:eastAsia="宋体" w:hAnsi="宋体" w:cs="Tahoma" w:hint="eastAsia"/>
          <w:color w:val="333333"/>
          <w:kern w:val="0"/>
          <w:szCs w:val="21"/>
        </w:rPr>
        <w:t>）。保守治疗无效者，由于存在穿孔的风险，建议行外科手术治疗（</w:t>
      </w:r>
      <w:r w:rsidRPr="007668BE">
        <w:rPr>
          <w:rFonts w:ascii="宋体" w:eastAsia="宋体" w:hAnsi="宋体" w:cs="Tahoma" w:hint="eastAsia"/>
          <w:b/>
          <w:bCs/>
          <w:color w:val="333333"/>
          <w:kern w:val="0"/>
          <w:szCs w:val="21"/>
        </w:rPr>
        <w:t>grade 1D</w:t>
      </w:r>
      <w:r w:rsidRPr="007668BE">
        <w:rPr>
          <w:rFonts w:ascii="宋体" w:eastAsia="宋体" w:hAnsi="宋体" w:cs="Tahoma" w:hint="eastAsia"/>
          <w:color w:val="333333"/>
          <w:kern w:val="0"/>
          <w:szCs w:val="21"/>
        </w:rPr>
        <w:t>）。使用胸椎硬膜外麻醉的腹腔镜手术，术后一定程度上可以改善肠道功能（</w:t>
      </w:r>
      <w:r w:rsidRPr="007668BE">
        <w:rPr>
          <w:rFonts w:ascii="宋体" w:eastAsia="宋体" w:hAnsi="宋体" w:cs="Tahoma" w:hint="eastAsia"/>
          <w:b/>
          <w:bCs/>
          <w:color w:val="333333"/>
          <w:kern w:val="0"/>
          <w:szCs w:val="21"/>
        </w:rPr>
        <w:t>grade 1B</w:t>
      </w:r>
      <w:r w:rsidRPr="007668BE">
        <w:rPr>
          <w:rFonts w:ascii="宋体" w:eastAsia="宋体" w:hAnsi="宋体" w:cs="Tahoma" w:hint="eastAsia"/>
          <w:color w:val="333333"/>
          <w:kern w:val="0"/>
          <w:szCs w:val="21"/>
        </w:rPr>
        <w:t>），预防肠管扩张。</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6.喂养方案</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lastRenderedPageBreak/>
        <w:t>    进食减少和营养不良是增加住院病死率的独立危险因素。推荐使用欧洲肠内和肠外营养协会(ESPEN)指南指导ICU营养治疗。必须记录由于各种干预措施（手术、诊断性或治疗性操作、插管）造成肠内营养中断的时间，并尽量减小至最低。每日必须评估肠内营养是否充分。</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7.AGI患者治疗指南见Fig.1</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noProof/>
          <w:color w:val="333333"/>
          <w:kern w:val="0"/>
          <w:szCs w:val="21"/>
        </w:rPr>
        <w:drawing>
          <wp:inline distT="0" distB="0" distL="0" distR="0">
            <wp:extent cx="5257800" cy="5114925"/>
            <wp:effectExtent l="0" t="0" r="0" b="9525"/>
            <wp:docPr id="1" name="图片 1" descr="http://www.csccm.org/uploadfiles/img/image/20120725/201207251105392439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ccm.org/uploadfiles/img/image/20120725/2012072511053924392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5114925"/>
                    </a:xfrm>
                    <a:prstGeom prst="rect">
                      <a:avLst/>
                    </a:prstGeom>
                    <a:noFill/>
                    <a:ln>
                      <a:noFill/>
                    </a:ln>
                  </pic:spPr>
                </pic:pic>
              </a:graphicData>
            </a:graphic>
          </wp:inline>
        </w:drawing>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 w:val="24"/>
          <w:szCs w:val="24"/>
        </w:rPr>
        <w:t>四、讨论</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主要局限性就是缺乏针对胃肠道功能/功能障碍的客观检测指标。由于在此领域的证据较少，上述概念大部分是</w:t>
      </w:r>
      <w:proofErr w:type="gramStart"/>
      <w:r w:rsidRPr="007668BE">
        <w:rPr>
          <w:rFonts w:ascii="宋体" w:eastAsia="宋体" w:hAnsi="宋体" w:cs="Tahoma" w:hint="eastAsia"/>
          <w:color w:val="333333"/>
          <w:kern w:val="0"/>
          <w:szCs w:val="21"/>
        </w:rPr>
        <w:t>基于专家</w:t>
      </w:r>
      <w:proofErr w:type="gramEnd"/>
      <w:r w:rsidRPr="007668BE">
        <w:rPr>
          <w:rFonts w:ascii="宋体" w:eastAsia="宋体" w:hAnsi="宋体" w:cs="Tahoma" w:hint="eastAsia"/>
          <w:color w:val="333333"/>
          <w:kern w:val="0"/>
          <w:szCs w:val="21"/>
        </w:rPr>
        <w:t>的意见制定的。对AGI的分级系统没有一定的指标作为基础，也没有经过验证。对AGI分级的描述比较复杂，而且对同样等级的AGI可能会有不同的临床描述。</w:t>
      </w:r>
    </w:p>
    <w:p w:rsidR="007668BE" w:rsidRPr="007668BE" w:rsidRDefault="007668BE" w:rsidP="007668BE">
      <w:pPr>
        <w:widowControl/>
        <w:spacing w:line="375" w:lineRule="atLeast"/>
        <w:jc w:val="left"/>
        <w:rPr>
          <w:rFonts w:ascii="Tahoma" w:eastAsia="宋体" w:hAnsi="Tahoma" w:cs="Tahoma"/>
          <w:color w:val="333333"/>
          <w:kern w:val="0"/>
          <w:szCs w:val="21"/>
        </w:rPr>
      </w:pPr>
      <w:r w:rsidRPr="007668BE">
        <w:rPr>
          <w:rFonts w:ascii="宋体" w:eastAsia="宋体" w:hAnsi="宋体" w:cs="Tahoma" w:hint="eastAsia"/>
          <w:b/>
          <w:bCs/>
          <w:color w:val="333333"/>
          <w:kern w:val="0"/>
          <w:sz w:val="24"/>
          <w:szCs w:val="24"/>
        </w:rPr>
        <w:t>五、总结</w:t>
      </w:r>
    </w:p>
    <w:p w:rsidR="007668BE" w:rsidRPr="007668BE" w:rsidRDefault="007668BE" w:rsidP="007668BE">
      <w:pPr>
        <w:widowControl/>
        <w:spacing w:line="375" w:lineRule="atLeast"/>
        <w:ind w:firstLine="420"/>
        <w:jc w:val="left"/>
        <w:rPr>
          <w:rFonts w:ascii="Tahoma" w:eastAsia="宋体" w:hAnsi="Tahoma" w:cs="Tahoma"/>
          <w:color w:val="333333"/>
          <w:kern w:val="0"/>
          <w:szCs w:val="21"/>
        </w:rPr>
      </w:pPr>
      <w:r w:rsidRPr="007668BE">
        <w:rPr>
          <w:rFonts w:ascii="宋体" w:eastAsia="宋体" w:hAnsi="宋体" w:cs="Tahoma" w:hint="eastAsia"/>
          <w:color w:val="333333"/>
          <w:kern w:val="0"/>
          <w:szCs w:val="21"/>
        </w:rPr>
        <w:t>建议使用“急性胃肠损伤”这个概念并根据其严重程度分为四个等级。AGIⅠ级是一个自限性的阶段，但进展为胃肠道功能障碍或衰竭风险较大；AGIⅡ</w:t>
      </w:r>
      <w:proofErr w:type="gramStart"/>
      <w:r w:rsidRPr="007668BE">
        <w:rPr>
          <w:rFonts w:ascii="宋体" w:eastAsia="宋体" w:hAnsi="宋体" w:cs="Tahoma" w:hint="eastAsia"/>
          <w:color w:val="333333"/>
          <w:kern w:val="0"/>
          <w:szCs w:val="21"/>
        </w:rPr>
        <w:t>级需要</w:t>
      </w:r>
      <w:proofErr w:type="gramEnd"/>
      <w:r w:rsidRPr="007668BE">
        <w:rPr>
          <w:rFonts w:ascii="宋体" w:eastAsia="宋体" w:hAnsi="宋体" w:cs="Tahoma" w:hint="eastAsia"/>
          <w:color w:val="333333"/>
          <w:kern w:val="0"/>
          <w:szCs w:val="21"/>
        </w:rPr>
        <w:t>干预措施来重建胃肠道功能；AGI Ⅲ</w:t>
      </w:r>
      <w:proofErr w:type="gramStart"/>
      <w:r w:rsidRPr="007668BE">
        <w:rPr>
          <w:rFonts w:ascii="宋体" w:eastAsia="宋体" w:hAnsi="宋体" w:cs="Tahoma" w:hint="eastAsia"/>
          <w:color w:val="333333"/>
          <w:kern w:val="0"/>
          <w:szCs w:val="21"/>
        </w:rPr>
        <w:t>级指胃肠道</w:t>
      </w:r>
      <w:proofErr w:type="gramEnd"/>
      <w:r w:rsidRPr="007668BE">
        <w:rPr>
          <w:rFonts w:ascii="宋体" w:eastAsia="宋体" w:hAnsi="宋体" w:cs="Tahoma" w:hint="eastAsia"/>
          <w:color w:val="333333"/>
          <w:kern w:val="0"/>
          <w:szCs w:val="21"/>
        </w:rPr>
        <w:t>功能经干预处理后不能恢复；AGI Ⅳ</w:t>
      </w:r>
      <w:proofErr w:type="gramStart"/>
      <w:r w:rsidRPr="007668BE">
        <w:rPr>
          <w:rFonts w:ascii="宋体" w:eastAsia="宋体" w:hAnsi="宋体" w:cs="Tahoma" w:hint="eastAsia"/>
          <w:color w:val="333333"/>
          <w:kern w:val="0"/>
          <w:szCs w:val="21"/>
        </w:rPr>
        <w:t>级指胃肠道</w:t>
      </w:r>
      <w:proofErr w:type="gramEnd"/>
      <w:r w:rsidRPr="007668BE">
        <w:rPr>
          <w:rFonts w:ascii="宋体" w:eastAsia="宋体" w:hAnsi="宋体" w:cs="Tahoma" w:hint="eastAsia"/>
          <w:color w:val="333333"/>
          <w:kern w:val="0"/>
          <w:szCs w:val="21"/>
        </w:rPr>
        <w:t>功能衰竭，并威胁生命。</w:t>
      </w:r>
    </w:p>
    <w:p w:rsidR="006838F2" w:rsidRPr="007668BE" w:rsidRDefault="006838F2"/>
    <w:sectPr w:rsidR="006838F2" w:rsidRPr="00766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BE"/>
    <w:rsid w:val="000813CE"/>
    <w:rsid w:val="005D3E68"/>
    <w:rsid w:val="006838F2"/>
    <w:rsid w:val="0076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B1AB8-81E7-4F8D-AFAE-109AF56C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668BE"/>
    <w:pPr>
      <w:widowControl/>
      <w:spacing w:line="525" w:lineRule="atLeast"/>
      <w:jc w:val="center"/>
      <w:outlineLvl w:val="1"/>
    </w:pPr>
    <w:rPr>
      <w:rFonts w:ascii="宋体" w:eastAsia="宋体" w:hAnsi="宋体" w:cs="宋体"/>
      <w:b/>
      <w:bCs/>
      <w:color w:val="333333"/>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668BE"/>
    <w:rPr>
      <w:rFonts w:ascii="宋体" w:eastAsia="宋体" w:hAnsi="宋体" w:cs="宋体"/>
      <w:b/>
      <w:bCs/>
      <w:color w:val="333333"/>
      <w:kern w:val="0"/>
      <w:sz w:val="27"/>
      <w:szCs w:val="27"/>
    </w:rPr>
  </w:style>
  <w:style w:type="character" w:styleId="a3">
    <w:name w:val="Hyperlink"/>
    <w:basedOn w:val="a0"/>
    <w:uiPriority w:val="99"/>
    <w:semiHidden/>
    <w:unhideWhenUsed/>
    <w:rsid w:val="007668BE"/>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8220">
      <w:bodyDiv w:val="1"/>
      <w:marLeft w:val="0"/>
      <w:marRight w:val="0"/>
      <w:marTop w:val="0"/>
      <w:marBottom w:val="0"/>
      <w:divBdr>
        <w:top w:val="none" w:sz="0" w:space="0" w:color="auto"/>
        <w:left w:val="none" w:sz="0" w:space="0" w:color="auto"/>
        <w:bottom w:val="none" w:sz="0" w:space="0" w:color="auto"/>
        <w:right w:val="none" w:sz="0" w:space="0" w:color="auto"/>
      </w:divBdr>
      <w:divsChild>
        <w:div w:id="2129470127">
          <w:marLeft w:val="0"/>
          <w:marRight w:val="0"/>
          <w:marTop w:val="0"/>
          <w:marBottom w:val="0"/>
          <w:divBdr>
            <w:top w:val="none" w:sz="0" w:space="0" w:color="auto"/>
            <w:left w:val="none" w:sz="0" w:space="0" w:color="auto"/>
            <w:bottom w:val="none" w:sz="0" w:space="0" w:color="auto"/>
            <w:right w:val="none" w:sz="0" w:space="0" w:color="auto"/>
          </w:divBdr>
          <w:divsChild>
            <w:div w:id="231046843">
              <w:marLeft w:val="0"/>
              <w:marRight w:val="0"/>
              <w:marTop w:val="0"/>
              <w:marBottom w:val="0"/>
              <w:divBdr>
                <w:top w:val="none" w:sz="0" w:space="0" w:color="auto"/>
                <w:left w:val="none" w:sz="0" w:space="0" w:color="auto"/>
                <w:bottom w:val="none" w:sz="0" w:space="0" w:color="auto"/>
                <w:right w:val="none" w:sz="0" w:space="0" w:color="auto"/>
              </w:divBdr>
              <w:divsChild>
                <w:div w:id="1140614585">
                  <w:marLeft w:val="0"/>
                  <w:marRight w:val="0"/>
                  <w:marTop w:val="0"/>
                  <w:marBottom w:val="0"/>
                  <w:divBdr>
                    <w:top w:val="none" w:sz="0" w:space="0" w:color="auto"/>
                    <w:left w:val="none" w:sz="0" w:space="0" w:color="auto"/>
                    <w:bottom w:val="none" w:sz="0" w:space="0" w:color="auto"/>
                    <w:right w:val="none" w:sz="0" w:space="0" w:color="auto"/>
                  </w:divBdr>
                  <w:divsChild>
                    <w:div w:id="684672240">
                      <w:marLeft w:val="0"/>
                      <w:marRight w:val="0"/>
                      <w:marTop w:val="0"/>
                      <w:marBottom w:val="0"/>
                      <w:divBdr>
                        <w:top w:val="none" w:sz="0" w:space="0" w:color="auto"/>
                        <w:left w:val="single" w:sz="6" w:space="15" w:color="B6C3D3"/>
                        <w:bottom w:val="single" w:sz="6" w:space="8" w:color="B6C3D3"/>
                        <w:right w:val="single" w:sz="6" w:space="15" w:color="B6C3D3"/>
                      </w:divBdr>
                      <w:divsChild>
                        <w:div w:id="1252814423">
                          <w:marLeft w:val="0"/>
                          <w:marRight w:val="0"/>
                          <w:marTop w:val="0"/>
                          <w:marBottom w:val="0"/>
                          <w:divBdr>
                            <w:top w:val="none" w:sz="0" w:space="0" w:color="auto"/>
                            <w:left w:val="none" w:sz="0" w:space="0" w:color="auto"/>
                            <w:bottom w:val="none" w:sz="0" w:space="0" w:color="auto"/>
                            <w:right w:val="none" w:sz="0" w:space="0" w:color="auto"/>
                          </w:divBdr>
                        </w:div>
                        <w:div w:id="128985132">
                          <w:marLeft w:val="0"/>
                          <w:marRight w:val="0"/>
                          <w:marTop w:val="0"/>
                          <w:marBottom w:val="0"/>
                          <w:divBdr>
                            <w:top w:val="none" w:sz="0" w:space="0" w:color="auto"/>
                            <w:left w:val="none" w:sz="0" w:space="0" w:color="auto"/>
                            <w:bottom w:val="dashed" w:sz="6" w:space="4" w:color="CCCCCC"/>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Fruhwald%20S%5bAuthor%5d&amp;cauthor=true&amp;cauthor_uid=22310869" TargetMode="External"/><Relationship Id="rId13" Type="http://schemas.openxmlformats.org/officeDocument/2006/relationships/hyperlink" Target="http://www.ncbi.nlm.nih.gov/pubmed?term=Spies%20C%5bAuthor%5d&amp;cauthor=true&amp;cauthor_uid=2231086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cbi.nlm.nih.gov/pubmed?term=Starkopf%20J%5bAuthor%5d&amp;cauthor=true&amp;cauthor_uid=22310869" TargetMode="External"/><Relationship Id="rId12" Type="http://schemas.openxmlformats.org/officeDocument/2006/relationships/hyperlink" Target="http://www.ncbi.nlm.nih.gov/pubmed?term=Poeze%20M%5bAuthor%5d&amp;cauthor=true&amp;cauthor_uid=2231086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www.ncbi.nlm.nih.gov/pubmed?term=Malbrain%20ML%5bAuthor%5d&amp;cauthor=true&amp;cauthor_uid=22310869" TargetMode="External"/><Relationship Id="rId11" Type="http://schemas.openxmlformats.org/officeDocument/2006/relationships/hyperlink" Target="http://www.ncbi.nlm.nih.gov/pubmed?term=Braun%20JP%5bAuthor%5d&amp;cauthor=true&amp;cauthor_uid=22310869" TargetMode="External"/><Relationship Id="rId5" Type="http://schemas.openxmlformats.org/officeDocument/2006/relationships/hyperlink" Target="http://www.ncbi.nlm.nih.gov/pubmed?term=Reintam%20Blaser%20A%5bAuthor%5d&amp;cauthor=true&amp;cauthor_uid=22310869" TargetMode="External"/><Relationship Id="rId15" Type="http://schemas.openxmlformats.org/officeDocument/2006/relationships/image" Target="media/image1.png"/><Relationship Id="rId10" Type="http://schemas.openxmlformats.org/officeDocument/2006/relationships/hyperlink" Target="http://www.ncbi.nlm.nih.gov/pubmed?term=De%20Waele%20J%5bAuthor%5d&amp;cauthor=true&amp;cauthor_uid=22310869" TargetMode="External"/><Relationship Id="rId4" Type="http://schemas.openxmlformats.org/officeDocument/2006/relationships/hyperlink" Target="http://www.jiathis.com/share" TargetMode="External"/><Relationship Id="rId9" Type="http://schemas.openxmlformats.org/officeDocument/2006/relationships/hyperlink" Target="http://www.ncbi.nlm.nih.gov/pubmed?term=Jakob%20SM%5bAuthor%5d&amp;cauthor=true&amp;cauthor_uid=22310869" TargetMode="External"/><Relationship Id="rId14" Type="http://schemas.openxmlformats.org/officeDocument/2006/relationships/hyperlink" Target="http://www.ncbi.nlm.nih.gov/pubmed?term=gastrointestinal%20function%20in%20intensive%20care%20patients:terminology,definitions%20and%20manage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张佩祺</dc:creator>
  <cp:keywords/>
  <dc:description/>
  <cp:lastModifiedBy>张佩祺</cp:lastModifiedBy>
  <cp:revision>2</cp:revision>
  <dcterms:created xsi:type="dcterms:W3CDTF">2016-07-21T13:04:00Z</dcterms:created>
  <dcterms:modified xsi:type="dcterms:W3CDTF">2016-07-26T09:45:00Z</dcterms:modified>
</cp:coreProperties>
</file>